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C289E" w14:textId="57325EAA" w:rsidR="00565C8F" w:rsidRPr="00084E11" w:rsidRDefault="008C5F06" w:rsidP="00B32171">
      <w:pPr>
        <w:pStyle w:val="Kop1"/>
        <w:pBdr>
          <w:top w:val="single" w:sz="4" w:space="1" w:color="auto"/>
          <w:left w:val="single" w:sz="4" w:space="4" w:color="auto"/>
          <w:bottom w:val="single" w:sz="4" w:space="1" w:color="auto"/>
          <w:right w:val="single" w:sz="4" w:space="6" w:color="auto"/>
        </w:pBdr>
        <w:tabs>
          <w:tab w:val="left" w:pos="709"/>
        </w:tabs>
        <w:jc w:val="center"/>
      </w:pPr>
      <w:r>
        <w:t>2</w:t>
      </w:r>
      <w:r w:rsidR="00565C8F" w:rsidRPr="003F5EDF">
        <w:rPr>
          <w:vertAlign w:val="superscript"/>
        </w:rPr>
        <w:t>e</w:t>
      </w:r>
      <w:r w:rsidR="00565C8F">
        <w:t xml:space="preserve"> kwartaalrapportage 2024</w:t>
      </w:r>
    </w:p>
    <w:p w14:paraId="0F3EF038" w14:textId="77777777" w:rsidR="00565C8F" w:rsidRPr="00084E11" w:rsidRDefault="00565C8F" w:rsidP="00B32171">
      <w:pPr>
        <w:tabs>
          <w:tab w:val="left" w:pos="709"/>
        </w:tabs>
        <w:ind w:left="360"/>
        <w:rPr>
          <w:b/>
          <w:sz w:val="22"/>
          <w:szCs w:val="22"/>
        </w:rPr>
      </w:pPr>
    </w:p>
    <w:p w14:paraId="2F87E199" w14:textId="77777777" w:rsidR="00E42A84" w:rsidRPr="00E11C89" w:rsidRDefault="00E42A84" w:rsidP="00B32171">
      <w:pPr>
        <w:pStyle w:val="Kop1"/>
      </w:pPr>
    </w:p>
    <w:p w14:paraId="0AE68014" w14:textId="77777777" w:rsidR="005F5E11" w:rsidRPr="00294336" w:rsidRDefault="005F5E11" w:rsidP="00BA3759">
      <w:pPr>
        <w:pStyle w:val="Kop1"/>
        <w:numPr>
          <w:ilvl w:val="0"/>
          <w:numId w:val="1"/>
        </w:numPr>
        <w:tabs>
          <w:tab w:val="left" w:pos="709"/>
        </w:tabs>
        <w:ind w:left="709" w:hanging="709"/>
        <w:rPr>
          <w:bCs w:val="0"/>
          <w:sz w:val="22"/>
          <w:szCs w:val="22"/>
        </w:rPr>
      </w:pPr>
      <w:r w:rsidRPr="00294336">
        <w:rPr>
          <w:bCs w:val="0"/>
          <w:sz w:val="22"/>
          <w:szCs w:val="22"/>
        </w:rPr>
        <w:t>Educatie</w:t>
      </w:r>
    </w:p>
    <w:p w14:paraId="4440BFEB" w14:textId="77777777" w:rsidR="005F5E11" w:rsidRPr="00E11C89" w:rsidRDefault="005F5E11" w:rsidP="00B32171">
      <w:pPr>
        <w:pStyle w:val="Lijstalinea"/>
        <w:tabs>
          <w:tab w:val="left" w:pos="709"/>
        </w:tabs>
        <w:ind w:left="1080"/>
      </w:pPr>
    </w:p>
    <w:p w14:paraId="030F69FD" w14:textId="5B1EDB7F" w:rsidR="00052CFA" w:rsidRPr="00E61863" w:rsidRDefault="00052CFA" w:rsidP="00B32171">
      <w:pPr>
        <w:pStyle w:val="Kop1"/>
        <w:tabs>
          <w:tab w:val="left" w:pos="709"/>
        </w:tabs>
        <w:rPr>
          <w:bCs w:val="0"/>
          <w:szCs w:val="20"/>
        </w:rPr>
      </w:pPr>
      <w:r w:rsidRPr="00E11C89">
        <w:rPr>
          <w:bCs w:val="0"/>
          <w:szCs w:val="20"/>
          <w:lang w:val="en-US"/>
        </w:rPr>
        <w:t>1.1</w:t>
      </w:r>
      <w:r w:rsidR="00B32171">
        <w:rPr>
          <w:bCs w:val="0"/>
          <w:szCs w:val="20"/>
          <w:lang w:val="en-US"/>
        </w:rPr>
        <w:tab/>
      </w:r>
      <w:r w:rsidRPr="00E61863">
        <w:rPr>
          <w:bCs w:val="0"/>
          <w:szCs w:val="20"/>
        </w:rPr>
        <w:t xml:space="preserve">Topsport </w:t>
      </w:r>
    </w:p>
    <w:p w14:paraId="0161AEFC" w14:textId="77777777" w:rsidR="00052CFA" w:rsidRPr="00E61863" w:rsidRDefault="00052CFA" w:rsidP="00B32171">
      <w:pPr>
        <w:pStyle w:val="Kop1"/>
        <w:tabs>
          <w:tab w:val="left" w:pos="709"/>
        </w:tabs>
        <w:rPr>
          <w:b w:val="0"/>
          <w:szCs w:val="20"/>
          <w:u w:val="single"/>
        </w:rPr>
      </w:pPr>
    </w:p>
    <w:p w14:paraId="57C9D589" w14:textId="35A95687" w:rsidR="00052CFA" w:rsidRPr="00F07BC2" w:rsidRDefault="00A845DD" w:rsidP="00B32171">
      <w:pPr>
        <w:pStyle w:val="Kop1"/>
        <w:tabs>
          <w:tab w:val="left" w:pos="709"/>
        </w:tabs>
        <w:rPr>
          <w:b w:val="0"/>
          <w:szCs w:val="20"/>
          <w:u w:val="single"/>
        </w:rPr>
      </w:pPr>
      <w:r>
        <w:rPr>
          <w:b w:val="0"/>
          <w:szCs w:val="20"/>
          <w:u w:val="single"/>
        </w:rPr>
        <w:t>1.1.1</w:t>
      </w:r>
      <w:r w:rsidR="004F0404">
        <w:rPr>
          <w:b w:val="0"/>
          <w:szCs w:val="20"/>
          <w:u w:val="single"/>
        </w:rPr>
        <w:t xml:space="preserve">  </w:t>
      </w:r>
      <w:r>
        <w:rPr>
          <w:b w:val="0"/>
          <w:szCs w:val="20"/>
          <w:u w:val="single"/>
        </w:rPr>
        <w:t xml:space="preserve"> </w:t>
      </w:r>
      <w:r w:rsidR="00052CFA" w:rsidRPr="00F07BC2">
        <w:rPr>
          <w:b w:val="0"/>
          <w:szCs w:val="20"/>
          <w:u w:val="single"/>
        </w:rPr>
        <w:t xml:space="preserve">Leerlijn </w:t>
      </w:r>
      <w:r w:rsidR="005A3547">
        <w:rPr>
          <w:b w:val="0"/>
          <w:szCs w:val="20"/>
          <w:u w:val="single"/>
        </w:rPr>
        <w:t>Schone</w:t>
      </w:r>
      <w:r w:rsidR="00052CFA" w:rsidRPr="00F07BC2">
        <w:rPr>
          <w:b w:val="0"/>
          <w:szCs w:val="20"/>
          <w:u w:val="single"/>
        </w:rPr>
        <w:t xml:space="preserve"> Sport </w:t>
      </w:r>
    </w:p>
    <w:p w14:paraId="48E156F9" w14:textId="7751AEBC" w:rsidR="00241AE6" w:rsidRPr="00B42161" w:rsidRDefault="001B215D" w:rsidP="00B32171">
      <w:pPr>
        <w:tabs>
          <w:tab w:val="left" w:pos="709"/>
        </w:tabs>
        <w:jc w:val="both"/>
        <w:rPr>
          <w:i/>
          <w:iCs/>
          <w:color w:val="4472C4" w:themeColor="accent5"/>
          <w:szCs w:val="20"/>
        </w:rPr>
      </w:pPr>
      <w:r w:rsidRPr="00B42161">
        <w:rPr>
          <w:i/>
          <w:iCs/>
          <w:color w:val="4472C4" w:themeColor="accent5"/>
        </w:rPr>
        <w:t>Sportbonden</w:t>
      </w:r>
    </w:p>
    <w:p w14:paraId="520D441B" w14:textId="3726CA6A" w:rsidR="008514E2" w:rsidRDefault="008514E2" w:rsidP="007F13D9">
      <w:r>
        <w:t xml:space="preserve">De sportbonden met een educatieplan (voorheen implementatieplan genoemd) hebben de educatiecijfers van het eerste kwartaal van 2024 ontvangen. Er hebben met </w:t>
      </w:r>
      <w:r w:rsidR="00BC3BEF">
        <w:t>negen</w:t>
      </w:r>
      <w:r>
        <w:t xml:space="preserve"> sportbonden gesprekken plaatsgevonden over het updaten van de eerder opgestelde educatieplannen. Met 32 sportbonden is er al een definitief educatieplan 2024 vastgesteld. Van </w:t>
      </w:r>
      <w:r w:rsidR="00BC3BEF">
        <w:t>twee</w:t>
      </w:r>
      <w:r>
        <w:t xml:space="preserve"> bonden hebben we nog geen reactie ontvangen. Met de rest van de sportbonden is er contact geweest over het bijwerken van het eerder opgestelde educatieplan. </w:t>
      </w:r>
    </w:p>
    <w:p w14:paraId="022FD829" w14:textId="77777777" w:rsidR="008514E2" w:rsidRDefault="008514E2" w:rsidP="007F13D9"/>
    <w:p w14:paraId="1F497D5F" w14:textId="4060921C" w:rsidR="008514E2" w:rsidRDefault="008514E2" w:rsidP="007F13D9">
      <w:r>
        <w:t xml:space="preserve">Eén sportbond heeft een aanvraag voor een API-token voor het e-learningplatform ingediend en toegekend gekregen. In totaal hebben </w:t>
      </w:r>
      <w:r w:rsidR="00BC3BEF">
        <w:t>drie</w:t>
      </w:r>
      <w:r>
        <w:t xml:space="preserve"> sportbonden nu een API-token. </w:t>
      </w:r>
    </w:p>
    <w:p w14:paraId="1450FF47" w14:textId="77777777" w:rsidR="00B53EBD" w:rsidRDefault="00B53EBD" w:rsidP="007F13D9">
      <w:pPr>
        <w:tabs>
          <w:tab w:val="left" w:pos="709"/>
        </w:tabs>
        <w:rPr>
          <w:szCs w:val="20"/>
        </w:rPr>
      </w:pPr>
    </w:p>
    <w:p w14:paraId="1BE2B927" w14:textId="3EDBE0EF" w:rsidR="00B4699F" w:rsidRPr="00B42161" w:rsidRDefault="00B4699F" w:rsidP="007F13D9">
      <w:pPr>
        <w:tabs>
          <w:tab w:val="left" w:pos="709"/>
        </w:tabs>
        <w:rPr>
          <w:i/>
          <w:iCs/>
          <w:color w:val="4472C4" w:themeColor="accent5"/>
          <w:szCs w:val="20"/>
        </w:rPr>
      </w:pPr>
      <w:r w:rsidRPr="00B42161">
        <w:rPr>
          <w:i/>
          <w:iCs/>
          <w:color w:val="4472C4" w:themeColor="accent5"/>
          <w:szCs w:val="20"/>
        </w:rPr>
        <w:t>Sporters</w:t>
      </w:r>
    </w:p>
    <w:p w14:paraId="7A22487B" w14:textId="5B215250" w:rsidR="00E2196C" w:rsidRDefault="00E2196C" w:rsidP="007F13D9">
      <w:r>
        <w:t xml:space="preserve">Er zijn 18 educatiesessies (362 personen) </w:t>
      </w:r>
      <w:r w:rsidRPr="00F07BC2">
        <w:t xml:space="preserve">volgens de </w:t>
      </w:r>
      <w:r>
        <w:t xml:space="preserve">Leerlijn Schone Sport </w:t>
      </w:r>
      <w:r w:rsidRPr="00F07BC2">
        <w:t xml:space="preserve">gehouden </w:t>
      </w:r>
      <w:r>
        <w:t xml:space="preserve">voor talenten en topsporters van </w:t>
      </w:r>
      <w:r w:rsidRPr="00F07BC2">
        <w:t>diverse (sport)organisaties</w:t>
      </w:r>
      <w:r>
        <w:t xml:space="preserve">. 16 hiervan vonden plaats op locatie en </w:t>
      </w:r>
      <w:r w:rsidR="00E0344B">
        <w:t>twee</w:t>
      </w:r>
      <w:r>
        <w:t xml:space="preserve"> online. Ter vergelijking: in het tweede kwartaal van 2023 vonden er 34 educatiesessies (645 personen) plaats. </w:t>
      </w:r>
    </w:p>
    <w:p w14:paraId="32DB5FC2" w14:textId="3FED73BD" w:rsidR="00766512" w:rsidRDefault="00766512" w:rsidP="007F13D9">
      <w:pPr>
        <w:tabs>
          <w:tab w:val="left" w:pos="709"/>
        </w:tabs>
      </w:pPr>
    </w:p>
    <w:p w14:paraId="5C130ABF" w14:textId="60254EFB" w:rsidR="001B5F1D" w:rsidRPr="001B5F1D" w:rsidRDefault="001B5F1D" w:rsidP="007F13D9">
      <w:pPr>
        <w:tabs>
          <w:tab w:val="left" w:pos="709"/>
        </w:tabs>
        <w:rPr>
          <w:i/>
          <w:iCs/>
        </w:rPr>
      </w:pPr>
      <w:r w:rsidRPr="001B5F1D">
        <w:rPr>
          <w:i/>
          <w:iCs/>
        </w:rPr>
        <w:t>Tabel 1.1: aantal gehouden educatiesessies voor talenten en topsporters</w:t>
      </w:r>
    </w:p>
    <w:tbl>
      <w:tblPr>
        <w:tblStyle w:val="Tabelraster"/>
        <w:tblW w:w="9067" w:type="dxa"/>
        <w:tblLook w:val="04A0" w:firstRow="1" w:lastRow="0" w:firstColumn="1" w:lastColumn="0" w:noHBand="0" w:noVBand="1"/>
      </w:tblPr>
      <w:tblGrid>
        <w:gridCol w:w="1555"/>
        <w:gridCol w:w="3543"/>
        <w:gridCol w:w="1843"/>
        <w:gridCol w:w="2126"/>
      </w:tblGrid>
      <w:tr w:rsidR="00E2196C" w:rsidRPr="00B62100" w14:paraId="67E9D2B6" w14:textId="77777777" w:rsidTr="00627BD6">
        <w:trPr>
          <w:trHeight w:val="20"/>
        </w:trPr>
        <w:tc>
          <w:tcPr>
            <w:tcW w:w="1555" w:type="dxa"/>
            <w:shd w:val="clear" w:color="auto" w:fill="9CC2E5" w:themeFill="accent1" w:themeFillTint="99"/>
          </w:tcPr>
          <w:p w14:paraId="46EA79A0" w14:textId="77777777" w:rsidR="00E2196C" w:rsidRPr="00B62100" w:rsidRDefault="00E2196C" w:rsidP="007F13D9">
            <w:pPr>
              <w:rPr>
                <w:b/>
                <w:szCs w:val="20"/>
              </w:rPr>
            </w:pPr>
            <w:r w:rsidRPr="00B62100">
              <w:rPr>
                <w:b/>
                <w:szCs w:val="20"/>
              </w:rPr>
              <w:t>Datum</w:t>
            </w:r>
          </w:p>
        </w:tc>
        <w:tc>
          <w:tcPr>
            <w:tcW w:w="3543" w:type="dxa"/>
            <w:shd w:val="clear" w:color="auto" w:fill="9CC2E5" w:themeFill="accent1" w:themeFillTint="99"/>
          </w:tcPr>
          <w:p w14:paraId="2C48C3DF" w14:textId="77777777" w:rsidR="00E2196C" w:rsidRPr="00B62100" w:rsidRDefault="00E2196C" w:rsidP="007F13D9">
            <w:pPr>
              <w:rPr>
                <w:b/>
                <w:szCs w:val="20"/>
              </w:rPr>
            </w:pPr>
            <w:r w:rsidRPr="00B62100">
              <w:rPr>
                <w:b/>
                <w:szCs w:val="20"/>
              </w:rPr>
              <w:t>Groep</w:t>
            </w:r>
          </w:p>
        </w:tc>
        <w:tc>
          <w:tcPr>
            <w:tcW w:w="1843" w:type="dxa"/>
            <w:shd w:val="clear" w:color="auto" w:fill="9CC2E5" w:themeFill="accent1" w:themeFillTint="99"/>
          </w:tcPr>
          <w:p w14:paraId="7E8F0631" w14:textId="77777777" w:rsidR="00E2196C" w:rsidRPr="00B62100" w:rsidRDefault="00E2196C" w:rsidP="007F13D9">
            <w:pPr>
              <w:rPr>
                <w:b/>
                <w:szCs w:val="20"/>
              </w:rPr>
            </w:pPr>
            <w:r w:rsidRPr="00B62100">
              <w:rPr>
                <w:b/>
                <w:szCs w:val="20"/>
              </w:rPr>
              <w:t xml:space="preserve">Niveau </w:t>
            </w:r>
          </w:p>
        </w:tc>
        <w:tc>
          <w:tcPr>
            <w:tcW w:w="2126" w:type="dxa"/>
            <w:shd w:val="clear" w:color="auto" w:fill="9CC2E5" w:themeFill="accent1" w:themeFillTint="99"/>
          </w:tcPr>
          <w:p w14:paraId="4FED913E" w14:textId="77777777" w:rsidR="00E2196C" w:rsidRPr="00B62100" w:rsidRDefault="00E2196C" w:rsidP="007F13D9">
            <w:pPr>
              <w:rPr>
                <w:b/>
                <w:szCs w:val="20"/>
              </w:rPr>
            </w:pPr>
            <w:r w:rsidRPr="00B62100">
              <w:rPr>
                <w:b/>
                <w:szCs w:val="20"/>
              </w:rPr>
              <w:t>Aantal personen</w:t>
            </w:r>
          </w:p>
        </w:tc>
      </w:tr>
      <w:tr w:rsidR="00E2196C" w:rsidRPr="00D82B40" w14:paraId="47F9C86B" w14:textId="77777777" w:rsidTr="00627BD6">
        <w:trPr>
          <w:trHeight w:val="290"/>
        </w:trPr>
        <w:tc>
          <w:tcPr>
            <w:tcW w:w="1555" w:type="dxa"/>
            <w:noWrap/>
            <w:hideMark/>
          </w:tcPr>
          <w:p w14:paraId="10456C22" w14:textId="77777777" w:rsidR="00E2196C" w:rsidRPr="00D82B40" w:rsidRDefault="00E2196C" w:rsidP="007F13D9">
            <w:pPr>
              <w:jc w:val="right"/>
              <w:rPr>
                <w:rFonts w:cs="Calibri"/>
                <w:color w:val="000000"/>
                <w:szCs w:val="20"/>
              </w:rPr>
            </w:pPr>
            <w:r w:rsidRPr="00D82B40">
              <w:rPr>
                <w:rFonts w:cs="Calibri"/>
                <w:color w:val="000000"/>
                <w:szCs w:val="20"/>
              </w:rPr>
              <w:t>5-4-2024</w:t>
            </w:r>
          </w:p>
        </w:tc>
        <w:tc>
          <w:tcPr>
            <w:tcW w:w="3543" w:type="dxa"/>
            <w:noWrap/>
            <w:hideMark/>
          </w:tcPr>
          <w:p w14:paraId="525209ED" w14:textId="77777777" w:rsidR="00E2196C" w:rsidRPr="00D82B40" w:rsidRDefault="00E2196C" w:rsidP="007F13D9">
            <w:pPr>
              <w:rPr>
                <w:rFonts w:cs="Calibri"/>
                <w:color w:val="000000"/>
                <w:szCs w:val="20"/>
              </w:rPr>
            </w:pPr>
            <w:r w:rsidRPr="00D82B40">
              <w:rPr>
                <w:rFonts w:cs="Calibri"/>
                <w:color w:val="000000"/>
                <w:szCs w:val="20"/>
              </w:rPr>
              <w:t xml:space="preserve">NBB(bridge) </w:t>
            </w:r>
            <w:proofErr w:type="spellStart"/>
            <w:r w:rsidRPr="00D82B40">
              <w:rPr>
                <w:rFonts w:cs="Calibri"/>
                <w:color w:val="000000"/>
                <w:szCs w:val="20"/>
              </w:rPr>
              <w:t>TeamNL</w:t>
            </w:r>
            <w:proofErr w:type="spellEnd"/>
            <w:r w:rsidRPr="00D82B40">
              <w:rPr>
                <w:rFonts w:cs="Calibri"/>
                <w:color w:val="000000"/>
                <w:szCs w:val="20"/>
              </w:rPr>
              <w:t xml:space="preserve"> open</w:t>
            </w:r>
          </w:p>
        </w:tc>
        <w:tc>
          <w:tcPr>
            <w:tcW w:w="1843" w:type="dxa"/>
            <w:noWrap/>
            <w:hideMark/>
          </w:tcPr>
          <w:p w14:paraId="30539E11" w14:textId="77777777" w:rsidR="00E2196C" w:rsidRPr="00D82B40" w:rsidRDefault="00E2196C" w:rsidP="007F13D9">
            <w:pPr>
              <w:rPr>
                <w:rFonts w:cs="Calibri"/>
                <w:color w:val="000000"/>
                <w:szCs w:val="20"/>
              </w:rPr>
            </w:pPr>
            <w:r w:rsidRPr="00D82B40">
              <w:rPr>
                <w:rFonts w:cs="Calibri"/>
                <w:color w:val="000000"/>
                <w:szCs w:val="20"/>
              </w:rPr>
              <w:t>Zilver</w:t>
            </w:r>
          </w:p>
        </w:tc>
        <w:tc>
          <w:tcPr>
            <w:tcW w:w="2126" w:type="dxa"/>
            <w:noWrap/>
            <w:hideMark/>
          </w:tcPr>
          <w:p w14:paraId="12E3CB45" w14:textId="77777777" w:rsidR="00E2196C" w:rsidRPr="00D82B40" w:rsidRDefault="00E2196C" w:rsidP="007F13D9">
            <w:pPr>
              <w:jc w:val="right"/>
              <w:rPr>
                <w:rFonts w:cs="Calibri"/>
                <w:color w:val="000000"/>
                <w:szCs w:val="20"/>
              </w:rPr>
            </w:pPr>
            <w:r w:rsidRPr="00D82B40">
              <w:rPr>
                <w:rFonts w:cs="Calibri"/>
                <w:color w:val="000000"/>
                <w:szCs w:val="20"/>
              </w:rPr>
              <w:t>12</w:t>
            </w:r>
          </w:p>
        </w:tc>
      </w:tr>
      <w:tr w:rsidR="00E2196C" w:rsidRPr="00D82B40" w14:paraId="7919B317" w14:textId="77777777" w:rsidTr="00627BD6">
        <w:trPr>
          <w:trHeight w:val="290"/>
        </w:trPr>
        <w:tc>
          <w:tcPr>
            <w:tcW w:w="1555" w:type="dxa"/>
            <w:noWrap/>
            <w:hideMark/>
          </w:tcPr>
          <w:p w14:paraId="548A8D1B" w14:textId="77777777" w:rsidR="00E2196C" w:rsidRPr="00D82B40" w:rsidRDefault="00E2196C" w:rsidP="007F13D9">
            <w:pPr>
              <w:jc w:val="right"/>
              <w:rPr>
                <w:rFonts w:cs="Calibri"/>
                <w:color w:val="000000"/>
                <w:szCs w:val="20"/>
              </w:rPr>
            </w:pPr>
            <w:r w:rsidRPr="00D82B40">
              <w:rPr>
                <w:rFonts w:cs="Calibri"/>
                <w:color w:val="000000"/>
                <w:szCs w:val="20"/>
              </w:rPr>
              <w:t>7-4-2024</w:t>
            </w:r>
          </w:p>
        </w:tc>
        <w:tc>
          <w:tcPr>
            <w:tcW w:w="3543" w:type="dxa"/>
            <w:noWrap/>
            <w:hideMark/>
          </w:tcPr>
          <w:p w14:paraId="625435A6" w14:textId="77777777" w:rsidR="00E2196C" w:rsidRPr="00D82B40" w:rsidRDefault="00E2196C" w:rsidP="007F13D9">
            <w:pPr>
              <w:rPr>
                <w:rFonts w:cs="Calibri"/>
                <w:color w:val="000000"/>
                <w:szCs w:val="20"/>
              </w:rPr>
            </w:pPr>
            <w:r w:rsidRPr="00D82B40">
              <w:rPr>
                <w:rFonts w:cs="Calibri"/>
                <w:color w:val="000000"/>
                <w:szCs w:val="20"/>
              </w:rPr>
              <w:t>NGF Jeugd selectie heren</w:t>
            </w:r>
          </w:p>
        </w:tc>
        <w:tc>
          <w:tcPr>
            <w:tcW w:w="1843" w:type="dxa"/>
            <w:noWrap/>
            <w:hideMark/>
          </w:tcPr>
          <w:p w14:paraId="539B1046" w14:textId="77777777" w:rsidR="00E2196C" w:rsidRPr="00D82B40" w:rsidRDefault="00E2196C" w:rsidP="007F13D9">
            <w:pPr>
              <w:rPr>
                <w:rFonts w:cs="Calibri"/>
                <w:color w:val="000000"/>
                <w:szCs w:val="20"/>
              </w:rPr>
            </w:pPr>
            <w:r w:rsidRPr="00D82B40">
              <w:rPr>
                <w:rFonts w:cs="Calibri"/>
                <w:color w:val="000000"/>
                <w:szCs w:val="20"/>
              </w:rPr>
              <w:t>Brons + Zilver</w:t>
            </w:r>
          </w:p>
        </w:tc>
        <w:tc>
          <w:tcPr>
            <w:tcW w:w="2126" w:type="dxa"/>
            <w:noWrap/>
            <w:hideMark/>
          </w:tcPr>
          <w:p w14:paraId="7ECC27A4" w14:textId="77777777" w:rsidR="00E2196C" w:rsidRPr="00D82B40" w:rsidRDefault="00E2196C" w:rsidP="007F13D9">
            <w:pPr>
              <w:jc w:val="right"/>
              <w:rPr>
                <w:rFonts w:cs="Calibri"/>
                <w:color w:val="000000"/>
                <w:szCs w:val="20"/>
              </w:rPr>
            </w:pPr>
            <w:r w:rsidRPr="00D82B40">
              <w:rPr>
                <w:rFonts w:cs="Calibri"/>
                <w:color w:val="000000"/>
                <w:szCs w:val="20"/>
              </w:rPr>
              <w:t>11</w:t>
            </w:r>
          </w:p>
        </w:tc>
      </w:tr>
      <w:tr w:rsidR="00E2196C" w:rsidRPr="00D82B40" w14:paraId="41DE9612" w14:textId="77777777" w:rsidTr="00627BD6">
        <w:trPr>
          <w:trHeight w:val="290"/>
        </w:trPr>
        <w:tc>
          <w:tcPr>
            <w:tcW w:w="1555" w:type="dxa"/>
            <w:noWrap/>
            <w:hideMark/>
          </w:tcPr>
          <w:p w14:paraId="69F86493" w14:textId="77777777" w:rsidR="00E2196C" w:rsidRPr="00D82B40" w:rsidRDefault="00E2196C" w:rsidP="007F13D9">
            <w:pPr>
              <w:jc w:val="right"/>
              <w:rPr>
                <w:rFonts w:cs="Calibri"/>
                <w:color w:val="000000"/>
                <w:szCs w:val="20"/>
              </w:rPr>
            </w:pPr>
            <w:r w:rsidRPr="00D82B40">
              <w:rPr>
                <w:rFonts w:cs="Calibri"/>
                <w:color w:val="000000"/>
                <w:szCs w:val="20"/>
              </w:rPr>
              <w:t>7-4-2024</w:t>
            </w:r>
          </w:p>
        </w:tc>
        <w:tc>
          <w:tcPr>
            <w:tcW w:w="3543" w:type="dxa"/>
            <w:noWrap/>
            <w:hideMark/>
          </w:tcPr>
          <w:p w14:paraId="793758E7" w14:textId="77777777" w:rsidR="00E2196C" w:rsidRPr="00D82B40" w:rsidRDefault="00E2196C" w:rsidP="007F13D9">
            <w:pPr>
              <w:rPr>
                <w:rFonts w:cs="Calibri"/>
                <w:color w:val="000000"/>
                <w:szCs w:val="20"/>
              </w:rPr>
            </w:pPr>
            <w:r w:rsidRPr="00D82B40">
              <w:rPr>
                <w:rFonts w:cs="Calibri"/>
                <w:color w:val="000000"/>
                <w:szCs w:val="20"/>
              </w:rPr>
              <w:t>NGF Jeugd selectie dames</w:t>
            </w:r>
          </w:p>
        </w:tc>
        <w:tc>
          <w:tcPr>
            <w:tcW w:w="1843" w:type="dxa"/>
            <w:noWrap/>
            <w:hideMark/>
          </w:tcPr>
          <w:p w14:paraId="5B5A9FA3" w14:textId="77777777" w:rsidR="00E2196C" w:rsidRPr="00D82B40" w:rsidRDefault="00E2196C" w:rsidP="007F13D9">
            <w:pPr>
              <w:rPr>
                <w:rFonts w:cs="Calibri"/>
                <w:color w:val="000000"/>
                <w:szCs w:val="20"/>
              </w:rPr>
            </w:pPr>
            <w:r w:rsidRPr="00D82B40">
              <w:rPr>
                <w:rFonts w:cs="Calibri"/>
                <w:color w:val="000000"/>
                <w:szCs w:val="20"/>
              </w:rPr>
              <w:t>Brons + Zilver</w:t>
            </w:r>
          </w:p>
        </w:tc>
        <w:tc>
          <w:tcPr>
            <w:tcW w:w="2126" w:type="dxa"/>
            <w:noWrap/>
            <w:hideMark/>
          </w:tcPr>
          <w:p w14:paraId="3EAB04A9" w14:textId="77777777" w:rsidR="00E2196C" w:rsidRPr="00D82B40" w:rsidRDefault="00E2196C" w:rsidP="007F13D9">
            <w:pPr>
              <w:jc w:val="right"/>
              <w:rPr>
                <w:rFonts w:cs="Calibri"/>
                <w:color w:val="000000"/>
                <w:szCs w:val="20"/>
              </w:rPr>
            </w:pPr>
            <w:r w:rsidRPr="00D82B40">
              <w:rPr>
                <w:rFonts w:cs="Calibri"/>
                <w:color w:val="000000"/>
                <w:szCs w:val="20"/>
              </w:rPr>
              <w:t>8</w:t>
            </w:r>
          </w:p>
        </w:tc>
      </w:tr>
      <w:tr w:rsidR="00E2196C" w:rsidRPr="00D82B40" w14:paraId="0622587F" w14:textId="77777777" w:rsidTr="00627BD6">
        <w:trPr>
          <w:trHeight w:val="290"/>
        </w:trPr>
        <w:tc>
          <w:tcPr>
            <w:tcW w:w="1555" w:type="dxa"/>
            <w:noWrap/>
            <w:hideMark/>
          </w:tcPr>
          <w:p w14:paraId="132FFFBE" w14:textId="77777777" w:rsidR="00E2196C" w:rsidRPr="00D82B40" w:rsidRDefault="00E2196C" w:rsidP="007F13D9">
            <w:pPr>
              <w:jc w:val="right"/>
              <w:rPr>
                <w:rFonts w:cs="Calibri"/>
                <w:color w:val="000000"/>
                <w:szCs w:val="20"/>
              </w:rPr>
            </w:pPr>
            <w:r w:rsidRPr="00D82B40">
              <w:rPr>
                <w:rFonts w:cs="Calibri"/>
                <w:color w:val="000000"/>
                <w:szCs w:val="20"/>
              </w:rPr>
              <w:t>9-4-2024</w:t>
            </w:r>
          </w:p>
        </w:tc>
        <w:tc>
          <w:tcPr>
            <w:tcW w:w="3543" w:type="dxa"/>
            <w:noWrap/>
            <w:hideMark/>
          </w:tcPr>
          <w:p w14:paraId="3372CF47" w14:textId="77777777" w:rsidR="00E2196C" w:rsidRPr="00D82B40" w:rsidRDefault="00E2196C" w:rsidP="007F13D9">
            <w:pPr>
              <w:rPr>
                <w:rFonts w:cs="Calibri"/>
                <w:color w:val="000000"/>
                <w:szCs w:val="20"/>
              </w:rPr>
            </w:pPr>
            <w:r w:rsidRPr="00D82B40">
              <w:rPr>
                <w:rFonts w:cs="Calibri"/>
                <w:color w:val="000000"/>
                <w:szCs w:val="20"/>
              </w:rPr>
              <w:t>KNBSB Jongens + meiden Honk- en softbal Talentteam NL</w:t>
            </w:r>
          </w:p>
        </w:tc>
        <w:tc>
          <w:tcPr>
            <w:tcW w:w="1843" w:type="dxa"/>
            <w:noWrap/>
            <w:hideMark/>
          </w:tcPr>
          <w:p w14:paraId="5686938F" w14:textId="77777777" w:rsidR="00E2196C" w:rsidRPr="00D82B40" w:rsidRDefault="00E2196C" w:rsidP="007F13D9">
            <w:pPr>
              <w:rPr>
                <w:rFonts w:cs="Calibri"/>
                <w:color w:val="000000"/>
                <w:szCs w:val="20"/>
              </w:rPr>
            </w:pPr>
            <w:r w:rsidRPr="00D82B40">
              <w:rPr>
                <w:rFonts w:cs="Calibri"/>
                <w:color w:val="000000"/>
                <w:szCs w:val="20"/>
              </w:rPr>
              <w:t>Zilver</w:t>
            </w:r>
          </w:p>
        </w:tc>
        <w:tc>
          <w:tcPr>
            <w:tcW w:w="2126" w:type="dxa"/>
            <w:noWrap/>
            <w:hideMark/>
          </w:tcPr>
          <w:p w14:paraId="03D7BAB5" w14:textId="77777777" w:rsidR="00E2196C" w:rsidRPr="00D82B40" w:rsidRDefault="00E2196C" w:rsidP="007F13D9">
            <w:pPr>
              <w:jc w:val="right"/>
              <w:rPr>
                <w:rFonts w:cs="Calibri"/>
                <w:color w:val="000000"/>
                <w:szCs w:val="20"/>
              </w:rPr>
            </w:pPr>
            <w:r w:rsidRPr="00D82B40">
              <w:rPr>
                <w:rFonts w:cs="Calibri"/>
                <w:color w:val="000000"/>
                <w:szCs w:val="20"/>
              </w:rPr>
              <w:t>31</w:t>
            </w:r>
          </w:p>
        </w:tc>
      </w:tr>
      <w:tr w:rsidR="00E2196C" w:rsidRPr="00D82B40" w14:paraId="7105DC4A" w14:textId="77777777" w:rsidTr="00627BD6">
        <w:trPr>
          <w:trHeight w:val="290"/>
        </w:trPr>
        <w:tc>
          <w:tcPr>
            <w:tcW w:w="1555" w:type="dxa"/>
            <w:noWrap/>
            <w:hideMark/>
          </w:tcPr>
          <w:p w14:paraId="6EA9B017" w14:textId="77777777" w:rsidR="00E2196C" w:rsidRPr="00D82B40" w:rsidRDefault="00E2196C" w:rsidP="007F13D9">
            <w:pPr>
              <w:jc w:val="right"/>
              <w:rPr>
                <w:rFonts w:cs="Calibri"/>
                <w:color w:val="000000"/>
                <w:szCs w:val="20"/>
              </w:rPr>
            </w:pPr>
            <w:r w:rsidRPr="00D82B40">
              <w:rPr>
                <w:rFonts w:cs="Calibri"/>
                <w:color w:val="000000"/>
                <w:szCs w:val="20"/>
              </w:rPr>
              <w:t>13-4-2024</w:t>
            </w:r>
          </w:p>
        </w:tc>
        <w:tc>
          <w:tcPr>
            <w:tcW w:w="3543" w:type="dxa"/>
            <w:noWrap/>
            <w:hideMark/>
          </w:tcPr>
          <w:p w14:paraId="7ED545C8" w14:textId="77777777" w:rsidR="00E2196C" w:rsidRPr="00D82B40" w:rsidRDefault="00E2196C" w:rsidP="007F13D9">
            <w:pPr>
              <w:rPr>
                <w:rFonts w:cs="Calibri"/>
                <w:color w:val="000000"/>
                <w:szCs w:val="20"/>
              </w:rPr>
            </w:pPr>
            <w:r w:rsidRPr="00D82B40">
              <w:rPr>
                <w:rFonts w:cs="Calibri"/>
                <w:color w:val="000000"/>
                <w:szCs w:val="20"/>
              </w:rPr>
              <w:t>Lacrosse NL Box Lacrosse nationaal team mannen en vrouwen</w:t>
            </w:r>
          </w:p>
        </w:tc>
        <w:tc>
          <w:tcPr>
            <w:tcW w:w="1843" w:type="dxa"/>
            <w:noWrap/>
            <w:hideMark/>
          </w:tcPr>
          <w:p w14:paraId="56E30B5B" w14:textId="77777777" w:rsidR="00E2196C" w:rsidRPr="00D82B40" w:rsidRDefault="00E2196C" w:rsidP="007F13D9">
            <w:pPr>
              <w:rPr>
                <w:rFonts w:cs="Calibri"/>
                <w:color w:val="000000"/>
                <w:szCs w:val="20"/>
              </w:rPr>
            </w:pPr>
            <w:r w:rsidRPr="00D82B40">
              <w:rPr>
                <w:rFonts w:cs="Calibri"/>
                <w:color w:val="000000"/>
                <w:szCs w:val="20"/>
              </w:rPr>
              <w:t>Zilver</w:t>
            </w:r>
          </w:p>
        </w:tc>
        <w:tc>
          <w:tcPr>
            <w:tcW w:w="2126" w:type="dxa"/>
            <w:noWrap/>
            <w:hideMark/>
          </w:tcPr>
          <w:p w14:paraId="5F378C15" w14:textId="77777777" w:rsidR="00E2196C" w:rsidRPr="00D82B40" w:rsidRDefault="00E2196C" w:rsidP="007F13D9">
            <w:pPr>
              <w:jc w:val="right"/>
              <w:rPr>
                <w:rFonts w:cs="Calibri"/>
                <w:color w:val="000000"/>
                <w:szCs w:val="20"/>
              </w:rPr>
            </w:pPr>
            <w:r w:rsidRPr="00D82B40">
              <w:rPr>
                <w:rFonts w:cs="Calibri"/>
                <w:color w:val="000000"/>
                <w:szCs w:val="20"/>
              </w:rPr>
              <w:t>33</w:t>
            </w:r>
          </w:p>
        </w:tc>
      </w:tr>
      <w:tr w:rsidR="00E2196C" w:rsidRPr="00D82B40" w14:paraId="10357346" w14:textId="77777777" w:rsidTr="00627BD6">
        <w:trPr>
          <w:trHeight w:val="290"/>
        </w:trPr>
        <w:tc>
          <w:tcPr>
            <w:tcW w:w="1555" w:type="dxa"/>
            <w:noWrap/>
            <w:hideMark/>
          </w:tcPr>
          <w:p w14:paraId="08E0FAD9" w14:textId="77777777" w:rsidR="00E2196C" w:rsidRPr="00D82B40" w:rsidRDefault="00E2196C" w:rsidP="007F13D9">
            <w:pPr>
              <w:jc w:val="right"/>
              <w:rPr>
                <w:rFonts w:cs="Calibri"/>
                <w:color w:val="000000"/>
                <w:szCs w:val="20"/>
              </w:rPr>
            </w:pPr>
            <w:r w:rsidRPr="00D82B40">
              <w:rPr>
                <w:rFonts w:cs="Calibri"/>
                <w:color w:val="000000"/>
                <w:szCs w:val="20"/>
              </w:rPr>
              <w:t>17-4-2024</w:t>
            </w:r>
          </w:p>
        </w:tc>
        <w:tc>
          <w:tcPr>
            <w:tcW w:w="3543" w:type="dxa"/>
            <w:noWrap/>
            <w:hideMark/>
          </w:tcPr>
          <w:p w14:paraId="3A0402F7" w14:textId="77777777" w:rsidR="00E2196C" w:rsidRPr="00D82B40" w:rsidRDefault="00E2196C" w:rsidP="007F13D9">
            <w:pPr>
              <w:rPr>
                <w:rFonts w:cs="Calibri"/>
                <w:color w:val="000000"/>
                <w:szCs w:val="20"/>
              </w:rPr>
            </w:pPr>
            <w:r w:rsidRPr="00D82B40">
              <w:rPr>
                <w:rFonts w:cs="Calibri"/>
                <w:color w:val="000000"/>
                <w:szCs w:val="20"/>
              </w:rPr>
              <w:t xml:space="preserve">KNKV </w:t>
            </w:r>
            <w:proofErr w:type="spellStart"/>
            <w:r w:rsidRPr="00D82B40">
              <w:rPr>
                <w:rFonts w:cs="Calibri"/>
                <w:color w:val="000000"/>
                <w:szCs w:val="20"/>
              </w:rPr>
              <w:t>TalentTeam</w:t>
            </w:r>
            <w:proofErr w:type="spellEnd"/>
            <w:r w:rsidRPr="00D82B40">
              <w:rPr>
                <w:rFonts w:cs="Calibri"/>
                <w:color w:val="000000"/>
                <w:szCs w:val="20"/>
              </w:rPr>
              <w:t xml:space="preserve"> NL</w:t>
            </w:r>
          </w:p>
        </w:tc>
        <w:tc>
          <w:tcPr>
            <w:tcW w:w="1843" w:type="dxa"/>
            <w:noWrap/>
            <w:hideMark/>
          </w:tcPr>
          <w:p w14:paraId="46F2970B" w14:textId="77777777" w:rsidR="00E2196C" w:rsidRPr="00D82B40" w:rsidRDefault="00E2196C" w:rsidP="007F13D9">
            <w:pPr>
              <w:rPr>
                <w:rFonts w:cs="Calibri"/>
                <w:color w:val="000000"/>
                <w:szCs w:val="20"/>
              </w:rPr>
            </w:pPr>
            <w:r w:rsidRPr="00D82B40">
              <w:rPr>
                <w:rFonts w:cs="Calibri"/>
                <w:color w:val="000000"/>
                <w:szCs w:val="20"/>
              </w:rPr>
              <w:t>Goud</w:t>
            </w:r>
          </w:p>
        </w:tc>
        <w:tc>
          <w:tcPr>
            <w:tcW w:w="2126" w:type="dxa"/>
            <w:noWrap/>
            <w:hideMark/>
          </w:tcPr>
          <w:p w14:paraId="63996E9D" w14:textId="77777777" w:rsidR="00E2196C" w:rsidRPr="00D82B40" w:rsidRDefault="00E2196C" w:rsidP="007F13D9">
            <w:pPr>
              <w:jc w:val="right"/>
              <w:rPr>
                <w:rFonts w:cs="Calibri"/>
                <w:color w:val="000000"/>
                <w:szCs w:val="20"/>
              </w:rPr>
            </w:pPr>
            <w:r w:rsidRPr="00D82B40">
              <w:rPr>
                <w:rFonts w:cs="Calibri"/>
                <w:color w:val="000000"/>
                <w:szCs w:val="20"/>
              </w:rPr>
              <w:t>23</w:t>
            </w:r>
          </w:p>
        </w:tc>
      </w:tr>
      <w:tr w:rsidR="00E2196C" w:rsidRPr="00D82B40" w14:paraId="262EEFEC" w14:textId="77777777" w:rsidTr="00627BD6">
        <w:trPr>
          <w:trHeight w:val="290"/>
        </w:trPr>
        <w:tc>
          <w:tcPr>
            <w:tcW w:w="1555" w:type="dxa"/>
            <w:noWrap/>
            <w:hideMark/>
          </w:tcPr>
          <w:p w14:paraId="6D941008" w14:textId="77777777" w:rsidR="00E2196C" w:rsidRPr="00D82B40" w:rsidRDefault="00E2196C" w:rsidP="007F13D9">
            <w:pPr>
              <w:jc w:val="right"/>
              <w:rPr>
                <w:rFonts w:cs="Calibri"/>
                <w:color w:val="000000"/>
                <w:szCs w:val="20"/>
              </w:rPr>
            </w:pPr>
            <w:r w:rsidRPr="00D82B40">
              <w:rPr>
                <w:rFonts w:cs="Calibri"/>
                <w:color w:val="000000"/>
                <w:szCs w:val="20"/>
              </w:rPr>
              <w:t>15-4-2024</w:t>
            </w:r>
          </w:p>
        </w:tc>
        <w:tc>
          <w:tcPr>
            <w:tcW w:w="3543" w:type="dxa"/>
            <w:noWrap/>
            <w:hideMark/>
          </w:tcPr>
          <w:p w14:paraId="6437E74F" w14:textId="77777777" w:rsidR="00E2196C" w:rsidRPr="00D82B40" w:rsidRDefault="00E2196C" w:rsidP="007F13D9">
            <w:pPr>
              <w:rPr>
                <w:rFonts w:cs="Calibri"/>
                <w:color w:val="000000"/>
                <w:szCs w:val="20"/>
              </w:rPr>
            </w:pPr>
            <w:r w:rsidRPr="00D82B40">
              <w:rPr>
                <w:rFonts w:cs="Calibri"/>
                <w:color w:val="000000"/>
                <w:szCs w:val="20"/>
              </w:rPr>
              <w:t xml:space="preserve">NKBV </w:t>
            </w:r>
            <w:proofErr w:type="spellStart"/>
            <w:r w:rsidRPr="00D82B40">
              <w:rPr>
                <w:rFonts w:cs="Calibri"/>
                <w:color w:val="000000"/>
                <w:szCs w:val="20"/>
              </w:rPr>
              <w:t>Skimountaineering</w:t>
            </w:r>
            <w:proofErr w:type="spellEnd"/>
            <w:r w:rsidRPr="00D82B40">
              <w:rPr>
                <w:rFonts w:cs="Calibri"/>
                <w:color w:val="000000"/>
                <w:szCs w:val="20"/>
              </w:rPr>
              <w:t xml:space="preserve"> en IJsklimmen</w:t>
            </w:r>
          </w:p>
        </w:tc>
        <w:tc>
          <w:tcPr>
            <w:tcW w:w="1843" w:type="dxa"/>
            <w:noWrap/>
            <w:hideMark/>
          </w:tcPr>
          <w:p w14:paraId="4FB1AAD3" w14:textId="77777777" w:rsidR="00E2196C" w:rsidRPr="00D82B40" w:rsidRDefault="00E2196C" w:rsidP="007F13D9">
            <w:pPr>
              <w:rPr>
                <w:rFonts w:cs="Calibri"/>
                <w:color w:val="000000"/>
                <w:szCs w:val="20"/>
              </w:rPr>
            </w:pPr>
            <w:r w:rsidRPr="00D82B40">
              <w:rPr>
                <w:rFonts w:cs="Calibri"/>
                <w:color w:val="000000"/>
                <w:szCs w:val="20"/>
              </w:rPr>
              <w:t>Zilver</w:t>
            </w:r>
          </w:p>
        </w:tc>
        <w:tc>
          <w:tcPr>
            <w:tcW w:w="2126" w:type="dxa"/>
            <w:noWrap/>
            <w:hideMark/>
          </w:tcPr>
          <w:p w14:paraId="6DF3346B" w14:textId="77777777" w:rsidR="00E2196C" w:rsidRPr="00D82B40" w:rsidRDefault="00E2196C" w:rsidP="007F13D9">
            <w:pPr>
              <w:jc w:val="right"/>
              <w:rPr>
                <w:rFonts w:cs="Calibri"/>
                <w:color w:val="000000"/>
                <w:szCs w:val="20"/>
              </w:rPr>
            </w:pPr>
            <w:r w:rsidRPr="00D82B40">
              <w:rPr>
                <w:rFonts w:cs="Calibri"/>
                <w:color w:val="000000"/>
                <w:szCs w:val="20"/>
              </w:rPr>
              <w:t>11</w:t>
            </w:r>
          </w:p>
        </w:tc>
      </w:tr>
      <w:tr w:rsidR="00E2196C" w:rsidRPr="00D82B40" w14:paraId="68A0298E" w14:textId="77777777" w:rsidTr="00627BD6">
        <w:trPr>
          <w:trHeight w:val="290"/>
        </w:trPr>
        <w:tc>
          <w:tcPr>
            <w:tcW w:w="1555" w:type="dxa"/>
            <w:noWrap/>
            <w:hideMark/>
          </w:tcPr>
          <w:p w14:paraId="71B6FEBB" w14:textId="77777777" w:rsidR="00E2196C" w:rsidRPr="00D82B40" w:rsidRDefault="00E2196C" w:rsidP="007F13D9">
            <w:pPr>
              <w:jc w:val="right"/>
              <w:rPr>
                <w:rFonts w:cs="Calibri"/>
                <w:color w:val="000000"/>
                <w:szCs w:val="20"/>
              </w:rPr>
            </w:pPr>
            <w:r w:rsidRPr="00D82B40">
              <w:rPr>
                <w:rFonts w:cs="Calibri"/>
                <w:color w:val="000000"/>
                <w:szCs w:val="20"/>
              </w:rPr>
              <w:t>1-5-2024</w:t>
            </w:r>
          </w:p>
        </w:tc>
        <w:tc>
          <w:tcPr>
            <w:tcW w:w="3543" w:type="dxa"/>
            <w:noWrap/>
            <w:hideMark/>
          </w:tcPr>
          <w:p w14:paraId="14574F83" w14:textId="77777777" w:rsidR="00E2196C" w:rsidRPr="00D82B40" w:rsidRDefault="00E2196C" w:rsidP="007F13D9">
            <w:pPr>
              <w:rPr>
                <w:rFonts w:cs="Calibri"/>
                <w:color w:val="000000"/>
                <w:szCs w:val="20"/>
              </w:rPr>
            </w:pPr>
            <w:r w:rsidRPr="00D82B40">
              <w:rPr>
                <w:rFonts w:cs="Calibri"/>
                <w:color w:val="000000"/>
                <w:szCs w:val="20"/>
              </w:rPr>
              <w:t>NTB Atleten 16 t/m 19 jaar</w:t>
            </w:r>
          </w:p>
        </w:tc>
        <w:tc>
          <w:tcPr>
            <w:tcW w:w="1843" w:type="dxa"/>
            <w:noWrap/>
            <w:hideMark/>
          </w:tcPr>
          <w:p w14:paraId="74920690" w14:textId="77777777" w:rsidR="00E2196C" w:rsidRPr="00D82B40" w:rsidRDefault="00E2196C" w:rsidP="007F13D9">
            <w:pPr>
              <w:rPr>
                <w:rFonts w:cs="Calibri"/>
                <w:color w:val="000000"/>
                <w:szCs w:val="20"/>
              </w:rPr>
            </w:pPr>
            <w:r w:rsidRPr="00D82B40">
              <w:rPr>
                <w:rFonts w:cs="Calibri"/>
                <w:color w:val="000000"/>
                <w:szCs w:val="20"/>
              </w:rPr>
              <w:t>Zilver</w:t>
            </w:r>
          </w:p>
        </w:tc>
        <w:tc>
          <w:tcPr>
            <w:tcW w:w="2126" w:type="dxa"/>
            <w:noWrap/>
            <w:hideMark/>
          </w:tcPr>
          <w:p w14:paraId="2112C870" w14:textId="77777777" w:rsidR="00E2196C" w:rsidRPr="00D82B40" w:rsidRDefault="00E2196C" w:rsidP="007F13D9">
            <w:pPr>
              <w:jc w:val="right"/>
              <w:rPr>
                <w:rFonts w:cs="Calibri"/>
                <w:color w:val="000000"/>
                <w:szCs w:val="20"/>
              </w:rPr>
            </w:pPr>
            <w:r w:rsidRPr="00D82B40">
              <w:rPr>
                <w:rFonts w:cs="Calibri"/>
                <w:color w:val="000000"/>
                <w:szCs w:val="20"/>
              </w:rPr>
              <w:t>8</w:t>
            </w:r>
          </w:p>
        </w:tc>
      </w:tr>
      <w:tr w:rsidR="00E2196C" w:rsidRPr="00D82B40" w14:paraId="6F7B1926" w14:textId="77777777" w:rsidTr="00627BD6">
        <w:trPr>
          <w:trHeight w:val="290"/>
        </w:trPr>
        <w:tc>
          <w:tcPr>
            <w:tcW w:w="1555" w:type="dxa"/>
            <w:noWrap/>
            <w:hideMark/>
          </w:tcPr>
          <w:p w14:paraId="6367279E" w14:textId="77777777" w:rsidR="00E2196C" w:rsidRPr="00D82B40" w:rsidRDefault="00E2196C" w:rsidP="007F13D9">
            <w:pPr>
              <w:jc w:val="right"/>
              <w:rPr>
                <w:rFonts w:cs="Calibri"/>
                <w:color w:val="000000"/>
                <w:szCs w:val="20"/>
              </w:rPr>
            </w:pPr>
            <w:r w:rsidRPr="00D82B40">
              <w:rPr>
                <w:rFonts w:cs="Calibri"/>
                <w:color w:val="000000"/>
                <w:szCs w:val="20"/>
              </w:rPr>
              <w:t>5-5-2024</w:t>
            </w:r>
          </w:p>
        </w:tc>
        <w:tc>
          <w:tcPr>
            <w:tcW w:w="3543" w:type="dxa"/>
            <w:noWrap/>
            <w:hideMark/>
          </w:tcPr>
          <w:p w14:paraId="0767BBFB" w14:textId="77777777" w:rsidR="00E2196C" w:rsidRPr="00D82B40" w:rsidRDefault="00E2196C" w:rsidP="007F13D9">
            <w:pPr>
              <w:rPr>
                <w:rFonts w:cs="Calibri"/>
                <w:color w:val="000000"/>
                <w:szCs w:val="20"/>
              </w:rPr>
            </w:pPr>
            <w:r w:rsidRPr="00D82B40">
              <w:rPr>
                <w:rFonts w:cs="Calibri"/>
                <w:color w:val="000000"/>
                <w:szCs w:val="20"/>
              </w:rPr>
              <w:t>Lacrosse NL Veld dames</w:t>
            </w:r>
          </w:p>
        </w:tc>
        <w:tc>
          <w:tcPr>
            <w:tcW w:w="1843" w:type="dxa"/>
            <w:noWrap/>
            <w:hideMark/>
          </w:tcPr>
          <w:p w14:paraId="31A34F05" w14:textId="77777777" w:rsidR="00E2196C" w:rsidRPr="00D82B40" w:rsidRDefault="00E2196C" w:rsidP="007F13D9">
            <w:pPr>
              <w:rPr>
                <w:rFonts w:cs="Calibri"/>
                <w:color w:val="000000"/>
                <w:szCs w:val="20"/>
              </w:rPr>
            </w:pPr>
            <w:r w:rsidRPr="00D82B40">
              <w:rPr>
                <w:rFonts w:cs="Calibri"/>
                <w:color w:val="000000"/>
                <w:szCs w:val="20"/>
              </w:rPr>
              <w:t xml:space="preserve">Zilver </w:t>
            </w:r>
          </w:p>
        </w:tc>
        <w:tc>
          <w:tcPr>
            <w:tcW w:w="2126" w:type="dxa"/>
            <w:noWrap/>
            <w:hideMark/>
          </w:tcPr>
          <w:p w14:paraId="611B4D8E" w14:textId="77777777" w:rsidR="00E2196C" w:rsidRPr="00D82B40" w:rsidRDefault="00E2196C" w:rsidP="007F13D9">
            <w:pPr>
              <w:jc w:val="right"/>
              <w:rPr>
                <w:rFonts w:cs="Calibri"/>
                <w:color w:val="000000"/>
                <w:szCs w:val="20"/>
              </w:rPr>
            </w:pPr>
            <w:r w:rsidRPr="00D82B40">
              <w:rPr>
                <w:rFonts w:cs="Calibri"/>
                <w:color w:val="000000"/>
                <w:szCs w:val="20"/>
              </w:rPr>
              <w:t>24</w:t>
            </w:r>
          </w:p>
        </w:tc>
      </w:tr>
      <w:tr w:rsidR="00E2196C" w:rsidRPr="00D82B40" w14:paraId="515356B5" w14:textId="77777777" w:rsidTr="00627BD6">
        <w:trPr>
          <w:trHeight w:val="290"/>
        </w:trPr>
        <w:tc>
          <w:tcPr>
            <w:tcW w:w="1555" w:type="dxa"/>
            <w:noWrap/>
            <w:hideMark/>
          </w:tcPr>
          <w:p w14:paraId="6080BB77" w14:textId="77777777" w:rsidR="00E2196C" w:rsidRPr="00D82B40" w:rsidRDefault="00E2196C" w:rsidP="007F13D9">
            <w:pPr>
              <w:jc w:val="right"/>
              <w:rPr>
                <w:rFonts w:cs="Calibri"/>
                <w:color w:val="000000"/>
                <w:szCs w:val="20"/>
              </w:rPr>
            </w:pPr>
            <w:r w:rsidRPr="00D82B40">
              <w:rPr>
                <w:rFonts w:cs="Calibri"/>
                <w:color w:val="000000"/>
                <w:szCs w:val="20"/>
              </w:rPr>
              <w:t>11-5-2024</w:t>
            </w:r>
          </w:p>
        </w:tc>
        <w:tc>
          <w:tcPr>
            <w:tcW w:w="3543" w:type="dxa"/>
            <w:noWrap/>
            <w:hideMark/>
          </w:tcPr>
          <w:p w14:paraId="45A4BD64" w14:textId="77777777" w:rsidR="00E2196C" w:rsidRPr="00D82B40" w:rsidRDefault="00E2196C" w:rsidP="007F13D9">
            <w:pPr>
              <w:rPr>
                <w:rFonts w:cs="Calibri"/>
                <w:color w:val="000000"/>
                <w:szCs w:val="20"/>
              </w:rPr>
            </w:pPr>
            <w:r w:rsidRPr="00D82B40">
              <w:rPr>
                <w:rFonts w:cs="Calibri"/>
                <w:color w:val="000000"/>
                <w:szCs w:val="20"/>
              </w:rPr>
              <w:t>KNGU turnsters talentpool 2010 / 2021</w:t>
            </w:r>
          </w:p>
        </w:tc>
        <w:tc>
          <w:tcPr>
            <w:tcW w:w="1843" w:type="dxa"/>
            <w:noWrap/>
            <w:hideMark/>
          </w:tcPr>
          <w:p w14:paraId="5C027427" w14:textId="77777777" w:rsidR="00E2196C" w:rsidRPr="00D82B40" w:rsidRDefault="00E2196C" w:rsidP="007F13D9">
            <w:pPr>
              <w:rPr>
                <w:rFonts w:cs="Calibri"/>
                <w:color w:val="000000"/>
                <w:szCs w:val="20"/>
              </w:rPr>
            </w:pPr>
            <w:r w:rsidRPr="00D82B40">
              <w:rPr>
                <w:rFonts w:cs="Calibri"/>
                <w:color w:val="000000"/>
                <w:szCs w:val="20"/>
              </w:rPr>
              <w:t>Brons</w:t>
            </w:r>
          </w:p>
        </w:tc>
        <w:tc>
          <w:tcPr>
            <w:tcW w:w="2126" w:type="dxa"/>
            <w:noWrap/>
            <w:hideMark/>
          </w:tcPr>
          <w:p w14:paraId="652ED94D" w14:textId="77777777" w:rsidR="00E2196C" w:rsidRPr="00D82B40" w:rsidRDefault="00E2196C" w:rsidP="007F13D9">
            <w:pPr>
              <w:jc w:val="right"/>
              <w:rPr>
                <w:rFonts w:cs="Calibri"/>
                <w:color w:val="000000"/>
                <w:szCs w:val="20"/>
              </w:rPr>
            </w:pPr>
            <w:r w:rsidRPr="00D82B40">
              <w:rPr>
                <w:rFonts w:cs="Calibri"/>
                <w:color w:val="000000"/>
                <w:szCs w:val="20"/>
              </w:rPr>
              <w:t>16</w:t>
            </w:r>
          </w:p>
        </w:tc>
      </w:tr>
      <w:tr w:rsidR="00E2196C" w:rsidRPr="00D82B40" w14:paraId="09E5751C" w14:textId="77777777" w:rsidTr="00627BD6">
        <w:trPr>
          <w:trHeight w:val="290"/>
        </w:trPr>
        <w:tc>
          <w:tcPr>
            <w:tcW w:w="1555" w:type="dxa"/>
            <w:noWrap/>
            <w:hideMark/>
          </w:tcPr>
          <w:p w14:paraId="053241A3" w14:textId="77777777" w:rsidR="00E2196C" w:rsidRPr="00D82B40" w:rsidRDefault="00E2196C" w:rsidP="007F13D9">
            <w:pPr>
              <w:jc w:val="right"/>
              <w:rPr>
                <w:rFonts w:cs="Calibri"/>
                <w:color w:val="000000"/>
                <w:szCs w:val="20"/>
              </w:rPr>
            </w:pPr>
            <w:r w:rsidRPr="00D82B40">
              <w:rPr>
                <w:rFonts w:cs="Calibri"/>
                <w:color w:val="000000"/>
                <w:szCs w:val="20"/>
              </w:rPr>
              <w:t>8-5-2024</w:t>
            </w:r>
          </w:p>
        </w:tc>
        <w:tc>
          <w:tcPr>
            <w:tcW w:w="3543" w:type="dxa"/>
            <w:noWrap/>
            <w:hideMark/>
          </w:tcPr>
          <w:p w14:paraId="740CC28F" w14:textId="77777777" w:rsidR="00E2196C" w:rsidRPr="008E2829" w:rsidRDefault="00E2196C" w:rsidP="007F13D9">
            <w:pPr>
              <w:rPr>
                <w:rFonts w:cs="Calibri"/>
                <w:color w:val="000000"/>
                <w:szCs w:val="20"/>
                <w:lang w:val="en-US"/>
              </w:rPr>
            </w:pPr>
            <w:r w:rsidRPr="008E2829">
              <w:rPr>
                <w:rFonts w:cs="Calibri"/>
                <w:color w:val="000000"/>
                <w:szCs w:val="20"/>
                <w:lang w:val="en-US"/>
              </w:rPr>
              <w:t xml:space="preserve">Rugby NL Rugby </w:t>
            </w:r>
            <w:proofErr w:type="spellStart"/>
            <w:r w:rsidRPr="008E2829">
              <w:rPr>
                <w:rFonts w:cs="Calibri"/>
                <w:color w:val="000000"/>
                <w:szCs w:val="20"/>
                <w:lang w:val="en-US"/>
              </w:rPr>
              <w:t>Acadamy</w:t>
            </w:r>
            <w:proofErr w:type="spellEnd"/>
            <w:r w:rsidRPr="008E2829">
              <w:rPr>
                <w:rFonts w:cs="Calibri"/>
                <w:color w:val="000000"/>
                <w:szCs w:val="20"/>
                <w:lang w:val="en-US"/>
              </w:rPr>
              <w:t xml:space="preserve"> </w:t>
            </w:r>
            <w:proofErr w:type="spellStart"/>
            <w:r w:rsidRPr="008E2829">
              <w:rPr>
                <w:rFonts w:cs="Calibri"/>
                <w:color w:val="000000"/>
                <w:szCs w:val="20"/>
                <w:lang w:val="en-US"/>
              </w:rPr>
              <w:t>MiddenOost</w:t>
            </w:r>
            <w:proofErr w:type="spellEnd"/>
          </w:p>
        </w:tc>
        <w:tc>
          <w:tcPr>
            <w:tcW w:w="1843" w:type="dxa"/>
            <w:noWrap/>
            <w:hideMark/>
          </w:tcPr>
          <w:p w14:paraId="2890D891" w14:textId="77777777" w:rsidR="00E2196C" w:rsidRPr="00D82B40" w:rsidRDefault="00E2196C" w:rsidP="007F13D9">
            <w:pPr>
              <w:rPr>
                <w:rFonts w:cs="Calibri"/>
                <w:color w:val="000000"/>
                <w:szCs w:val="20"/>
              </w:rPr>
            </w:pPr>
            <w:r w:rsidRPr="00D82B40">
              <w:rPr>
                <w:rFonts w:cs="Calibri"/>
                <w:color w:val="000000"/>
                <w:szCs w:val="20"/>
              </w:rPr>
              <w:t>Brons</w:t>
            </w:r>
          </w:p>
        </w:tc>
        <w:tc>
          <w:tcPr>
            <w:tcW w:w="2126" w:type="dxa"/>
            <w:noWrap/>
            <w:hideMark/>
          </w:tcPr>
          <w:p w14:paraId="57D10CD0" w14:textId="77777777" w:rsidR="00E2196C" w:rsidRPr="00D82B40" w:rsidRDefault="00E2196C" w:rsidP="007F13D9">
            <w:pPr>
              <w:jc w:val="right"/>
              <w:rPr>
                <w:rFonts w:cs="Calibri"/>
                <w:color w:val="000000"/>
                <w:szCs w:val="20"/>
              </w:rPr>
            </w:pPr>
            <w:r w:rsidRPr="00D82B40">
              <w:rPr>
                <w:rFonts w:cs="Calibri"/>
                <w:color w:val="000000"/>
                <w:szCs w:val="20"/>
              </w:rPr>
              <w:t>31</w:t>
            </w:r>
          </w:p>
        </w:tc>
      </w:tr>
      <w:tr w:rsidR="00E2196C" w:rsidRPr="00D82B40" w14:paraId="365261A0" w14:textId="77777777" w:rsidTr="00627BD6">
        <w:trPr>
          <w:trHeight w:val="290"/>
        </w:trPr>
        <w:tc>
          <w:tcPr>
            <w:tcW w:w="1555" w:type="dxa"/>
            <w:noWrap/>
            <w:hideMark/>
          </w:tcPr>
          <w:p w14:paraId="42CA7C14" w14:textId="77777777" w:rsidR="00E2196C" w:rsidRPr="00D82B40" w:rsidRDefault="00E2196C" w:rsidP="007F13D9">
            <w:pPr>
              <w:jc w:val="right"/>
              <w:rPr>
                <w:rFonts w:cs="Calibri"/>
                <w:color w:val="000000"/>
                <w:szCs w:val="20"/>
              </w:rPr>
            </w:pPr>
            <w:r w:rsidRPr="00D82B40">
              <w:rPr>
                <w:rFonts w:cs="Calibri"/>
                <w:color w:val="000000"/>
                <w:szCs w:val="20"/>
              </w:rPr>
              <w:t>5-6-2024</w:t>
            </w:r>
          </w:p>
        </w:tc>
        <w:tc>
          <w:tcPr>
            <w:tcW w:w="3543" w:type="dxa"/>
            <w:noWrap/>
            <w:hideMark/>
          </w:tcPr>
          <w:p w14:paraId="6D06DAFD" w14:textId="77777777" w:rsidR="00E2196C" w:rsidRPr="00D82B40" w:rsidRDefault="00E2196C" w:rsidP="007F13D9">
            <w:pPr>
              <w:rPr>
                <w:rFonts w:cs="Calibri"/>
                <w:color w:val="000000"/>
                <w:szCs w:val="20"/>
              </w:rPr>
            </w:pPr>
            <w:r w:rsidRPr="00D82B40">
              <w:rPr>
                <w:rFonts w:cs="Calibri"/>
                <w:color w:val="000000"/>
                <w:szCs w:val="20"/>
              </w:rPr>
              <w:t>NGF divers</w:t>
            </w:r>
          </w:p>
        </w:tc>
        <w:tc>
          <w:tcPr>
            <w:tcW w:w="1843" w:type="dxa"/>
            <w:noWrap/>
            <w:hideMark/>
          </w:tcPr>
          <w:p w14:paraId="3B0BFFF1" w14:textId="77777777" w:rsidR="00E2196C" w:rsidRPr="00D82B40" w:rsidRDefault="00E2196C" w:rsidP="007F13D9">
            <w:pPr>
              <w:rPr>
                <w:rFonts w:cs="Calibri"/>
                <w:color w:val="000000"/>
                <w:szCs w:val="20"/>
              </w:rPr>
            </w:pPr>
            <w:r w:rsidRPr="00D82B40">
              <w:rPr>
                <w:rFonts w:cs="Calibri"/>
                <w:color w:val="000000"/>
                <w:szCs w:val="20"/>
              </w:rPr>
              <w:t>Brons + Zilver</w:t>
            </w:r>
          </w:p>
        </w:tc>
        <w:tc>
          <w:tcPr>
            <w:tcW w:w="2126" w:type="dxa"/>
            <w:noWrap/>
            <w:hideMark/>
          </w:tcPr>
          <w:p w14:paraId="566686E8" w14:textId="77777777" w:rsidR="00E2196C" w:rsidRPr="00D82B40" w:rsidRDefault="00E2196C" w:rsidP="007F13D9">
            <w:pPr>
              <w:jc w:val="right"/>
              <w:rPr>
                <w:rFonts w:cs="Calibri"/>
                <w:color w:val="000000"/>
                <w:szCs w:val="20"/>
              </w:rPr>
            </w:pPr>
            <w:r w:rsidRPr="00D82B40">
              <w:rPr>
                <w:rFonts w:cs="Calibri"/>
                <w:color w:val="000000"/>
                <w:szCs w:val="20"/>
              </w:rPr>
              <w:t>27</w:t>
            </w:r>
          </w:p>
        </w:tc>
      </w:tr>
      <w:tr w:rsidR="00E2196C" w:rsidRPr="00D82B40" w14:paraId="5E2A33DA" w14:textId="77777777" w:rsidTr="00627BD6">
        <w:trPr>
          <w:trHeight w:val="290"/>
        </w:trPr>
        <w:tc>
          <w:tcPr>
            <w:tcW w:w="1555" w:type="dxa"/>
            <w:noWrap/>
            <w:hideMark/>
          </w:tcPr>
          <w:p w14:paraId="11780DD2" w14:textId="77777777" w:rsidR="00E2196C" w:rsidRPr="00D82B40" w:rsidRDefault="00E2196C" w:rsidP="007F13D9">
            <w:pPr>
              <w:jc w:val="right"/>
              <w:rPr>
                <w:rFonts w:cs="Calibri"/>
                <w:color w:val="000000"/>
                <w:szCs w:val="20"/>
              </w:rPr>
            </w:pPr>
            <w:r w:rsidRPr="00D82B40">
              <w:rPr>
                <w:rFonts w:cs="Calibri"/>
                <w:color w:val="000000"/>
                <w:szCs w:val="20"/>
              </w:rPr>
              <w:t>8-6-2024</w:t>
            </w:r>
          </w:p>
        </w:tc>
        <w:tc>
          <w:tcPr>
            <w:tcW w:w="3543" w:type="dxa"/>
            <w:noWrap/>
            <w:hideMark/>
          </w:tcPr>
          <w:p w14:paraId="45B6EAD5" w14:textId="77777777" w:rsidR="00E2196C" w:rsidRPr="00D82B40" w:rsidRDefault="00E2196C" w:rsidP="007F13D9">
            <w:pPr>
              <w:rPr>
                <w:rFonts w:cs="Calibri"/>
                <w:color w:val="000000"/>
                <w:szCs w:val="20"/>
              </w:rPr>
            </w:pPr>
            <w:proofErr w:type="spellStart"/>
            <w:r w:rsidRPr="00D82B40">
              <w:rPr>
                <w:rFonts w:cs="Calibri"/>
                <w:color w:val="000000"/>
                <w:szCs w:val="20"/>
              </w:rPr>
              <w:t>Nevobo</w:t>
            </w:r>
            <w:proofErr w:type="spellEnd"/>
            <w:r w:rsidRPr="00D82B40">
              <w:rPr>
                <w:rFonts w:cs="Calibri"/>
                <w:color w:val="000000"/>
                <w:szCs w:val="20"/>
              </w:rPr>
              <w:t xml:space="preserve"> zitvolley mannen </w:t>
            </w:r>
          </w:p>
        </w:tc>
        <w:tc>
          <w:tcPr>
            <w:tcW w:w="1843" w:type="dxa"/>
            <w:noWrap/>
            <w:hideMark/>
          </w:tcPr>
          <w:p w14:paraId="155BDA67" w14:textId="77777777" w:rsidR="00E2196C" w:rsidRPr="00D82B40" w:rsidRDefault="00E2196C" w:rsidP="007F13D9">
            <w:pPr>
              <w:rPr>
                <w:rFonts w:cs="Calibri"/>
                <w:color w:val="000000"/>
                <w:szCs w:val="20"/>
              </w:rPr>
            </w:pPr>
            <w:r w:rsidRPr="00D82B40">
              <w:rPr>
                <w:rFonts w:cs="Calibri"/>
                <w:color w:val="000000"/>
                <w:szCs w:val="20"/>
              </w:rPr>
              <w:t>Brons + Zilver</w:t>
            </w:r>
          </w:p>
        </w:tc>
        <w:tc>
          <w:tcPr>
            <w:tcW w:w="2126" w:type="dxa"/>
            <w:noWrap/>
            <w:hideMark/>
          </w:tcPr>
          <w:p w14:paraId="7FD65FE8" w14:textId="77777777" w:rsidR="00E2196C" w:rsidRPr="00D82B40" w:rsidRDefault="00E2196C" w:rsidP="007F13D9">
            <w:pPr>
              <w:jc w:val="right"/>
              <w:rPr>
                <w:rFonts w:cs="Calibri"/>
                <w:color w:val="000000"/>
                <w:szCs w:val="20"/>
              </w:rPr>
            </w:pPr>
            <w:r w:rsidRPr="00D82B40">
              <w:rPr>
                <w:rFonts w:cs="Calibri"/>
                <w:color w:val="000000"/>
                <w:szCs w:val="20"/>
              </w:rPr>
              <w:t>19</w:t>
            </w:r>
          </w:p>
        </w:tc>
      </w:tr>
      <w:tr w:rsidR="00E2196C" w:rsidRPr="00D82B40" w14:paraId="173F90D6" w14:textId="77777777" w:rsidTr="00627BD6">
        <w:trPr>
          <w:trHeight w:val="290"/>
        </w:trPr>
        <w:tc>
          <w:tcPr>
            <w:tcW w:w="1555" w:type="dxa"/>
            <w:noWrap/>
            <w:hideMark/>
          </w:tcPr>
          <w:p w14:paraId="141413AE" w14:textId="77777777" w:rsidR="00E2196C" w:rsidRPr="00D82B40" w:rsidRDefault="00E2196C" w:rsidP="007F13D9">
            <w:pPr>
              <w:jc w:val="right"/>
              <w:rPr>
                <w:rFonts w:cs="Calibri"/>
                <w:color w:val="000000"/>
                <w:szCs w:val="20"/>
              </w:rPr>
            </w:pPr>
            <w:r w:rsidRPr="00D82B40">
              <w:rPr>
                <w:rFonts w:cs="Calibri"/>
                <w:color w:val="000000"/>
                <w:szCs w:val="20"/>
              </w:rPr>
              <w:t>7-6-2024</w:t>
            </w:r>
          </w:p>
        </w:tc>
        <w:tc>
          <w:tcPr>
            <w:tcW w:w="3543" w:type="dxa"/>
            <w:noWrap/>
            <w:hideMark/>
          </w:tcPr>
          <w:p w14:paraId="6143B9C0" w14:textId="77777777" w:rsidR="00E2196C" w:rsidRPr="00D82B40" w:rsidRDefault="00E2196C" w:rsidP="007F13D9">
            <w:pPr>
              <w:rPr>
                <w:rFonts w:cs="Calibri"/>
                <w:color w:val="000000"/>
                <w:szCs w:val="20"/>
              </w:rPr>
            </w:pPr>
            <w:r w:rsidRPr="00D82B40">
              <w:rPr>
                <w:rFonts w:cs="Calibri"/>
                <w:color w:val="000000"/>
                <w:szCs w:val="20"/>
              </w:rPr>
              <w:t>KNGU Jong oranje sporters en enkele oranje selectie sporters</w:t>
            </w:r>
          </w:p>
        </w:tc>
        <w:tc>
          <w:tcPr>
            <w:tcW w:w="1843" w:type="dxa"/>
            <w:noWrap/>
            <w:hideMark/>
          </w:tcPr>
          <w:p w14:paraId="7E39D5C9" w14:textId="77777777" w:rsidR="00E2196C" w:rsidRPr="00D82B40" w:rsidRDefault="00E2196C" w:rsidP="007F13D9">
            <w:pPr>
              <w:rPr>
                <w:rFonts w:cs="Calibri"/>
                <w:color w:val="000000"/>
                <w:szCs w:val="20"/>
              </w:rPr>
            </w:pPr>
            <w:r w:rsidRPr="00D82B40">
              <w:rPr>
                <w:rFonts w:cs="Calibri"/>
                <w:color w:val="000000"/>
                <w:szCs w:val="20"/>
              </w:rPr>
              <w:t>Brons + Zilver</w:t>
            </w:r>
          </w:p>
        </w:tc>
        <w:tc>
          <w:tcPr>
            <w:tcW w:w="2126" w:type="dxa"/>
            <w:noWrap/>
            <w:hideMark/>
          </w:tcPr>
          <w:p w14:paraId="0BCB7476" w14:textId="77777777" w:rsidR="00E2196C" w:rsidRPr="00D82B40" w:rsidRDefault="00E2196C" w:rsidP="007F13D9">
            <w:pPr>
              <w:jc w:val="right"/>
              <w:rPr>
                <w:rFonts w:cs="Calibri"/>
                <w:color w:val="000000"/>
                <w:szCs w:val="20"/>
              </w:rPr>
            </w:pPr>
            <w:r w:rsidRPr="00D82B40">
              <w:rPr>
                <w:rFonts w:cs="Calibri"/>
                <w:color w:val="000000"/>
                <w:szCs w:val="20"/>
              </w:rPr>
              <w:t>13</w:t>
            </w:r>
          </w:p>
        </w:tc>
      </w:tr>
      <w:tr w:rsidR="00E2196C" w:rsidRPr="00D82B40" w14:paraId="37D6F544" w14:textId="77777777" w:rsidTr="00627BD6">
        <w:trPr>
          <w:trHeight w:val="290"/>
        </w:trPr>
        <w:tc>
          <w:tcPr>
            <w:tcW w:w="1555" w:type="dxa"/>
            <w:noWrap/>
            <w:hideMark/>
          </w:tcPr>
          <w:p w14:paraId="7CA41D88" w14:textId="77777777" w:rsidR="00E2196C" w:rsidRPr="00D82B40" w:rsidRDefault="00E2196C" w:rsidP="007F13D9">
            <w:pPr>
              <w:jc w:val="right"/>
              <w:rPr>
                <w:rFonts w:cs="Calibri"/>
                <w:color w:val="000000"/>
                <w:szCs w:val="20"/>
              </w:rPr>
            </w:pPr>
            <w:r w:rsidRPr="00D82B40">
              <w:rPr>
                <w:rFonts w:cs="Calibri"/>
                <w:color w:val="000000"/>
                <w:szCs w:val="20"/>
              </w:rPr>
              <w:t>18-6-2024</w:t>
            </w:r>
          </w:p>
        </w:tc>
        <w:tc>
          <w:tcPr>
            <w:tcW w:w="3543" w:type="dxa"/>
            <w:noWrap/>
            <w:hideMark/>
          </w:tcPr>
          <w:p w14:paraId="3F0DE8A9" w14:textId="77777777" w:rsidR="00E2196C" w:rsidRPr="00D82B40" w:rsidRDefault="00E2196C" w:rsidP="007F13D9">
            <w:pPr>
              <w:rPr>
                <w:rFonts w:cs="Calibri"/>
                <w:color w:val="000000"/>
                <w:szCs w:val="20"/>
              </w:rPr>
            </w:pPr>
            <w:r w:rsidRPr="00D82B40">
              <w:rPr>
                <w:rFonts w:cs="Calibri"/>
                <w:color w:val="000000"/>
                <w:szCs w:val="20"/>
              </w:rPr>
              <w:t>JBN EK -18 selectie</w:t>
            </w:r>
          </w:p>
        </w:tc>
        <w:tc>
          <w:tcPr>
            <w:tcW w:w="1843" w:type="dxa"/>
            <w:noWrap/>
            <w:hideMark/>
          </w:tcPr>
          <w:p w14:paraId="13A377C9" w14:textId="77777777" w:rsidR="00E2196C" w:rsidRPr="00D82B40" w:rsidRDefault="00E2196C" w:rsidP="007F13D9">
            <w:pPr>
              <w:rPr>
                <w:rFonts w:cs="Calibri"/>
                <w:color w:val="000000"/>
                <w:szCs w:val="20"/>
              </w:rPr>
            </w:pPr>
            <w:r w:rsidRPr="00D82B40">
              <w:rPr>
                <w:rFonts w:cs="Calibri"/>
                <w:color w:val="000000"/>
                <w:szCs w:val="20"/>
              </w:rPr>
              <w:t>Zilver</w:t>
            </w:r>
          </w:p>
        </w:tc>
        <w:tc>
          <w:tcPr>
            <w:tcW w:w="2126" w:type="dxa"/>
            <w:noWrap/>
            <w:hideMark/>
          </w:tcPr>
          <w:p w14:paraId="01370C13" w14:textId="77777777" w:rsidR="00E2196C" w:rsidRPr="00D82B40" w:rsidRDefault="00E2196C" w:rsidP="007F13D9">
            <w:pPr>
              <w:jc w:val="right"/>
              <w:rPr>
                <w:rFonts w:cs="Calibri"/>
                <w:color w:val="000000"/>
                <w:szCs w:val="20"/>
              </w:rPr>
            </w:pPr>
            <w:r w:rsidRPr="00D82B40">
              <w:rPr>
                <w:rFonts w:cs="Calibri"/>
                <w:color w:val="000000"/>
                <w:szCs w:val="20"/>
              </w:rPr>
              <w:t>10</w:t>
            </w:r>
          </w:p>
        </w:tc>
      </w:tr>
      <w:tr w:rsidR="00E2196C" w:rsidRPr="00D82B40" w14:paraId="123735BD" w14:textId="77777777" w:rsidTr="00627BD6">
        <w:trPr>
          <w:trHeight w:val="290"/>
        </w:trPr>
        <w:tc>
          <w:tcPr>
            <w:tcW w:w="1555" w:type="dxa"/>
            <w:noWrap/>
            <w:hideMark/>
          </w:tcPr>
          <w:p w14:paraId="4C8C0CAB" w14:textId="77777777" w:rsidR="00E2196C" w:rsidRPr="00D82B40" w:rsidRDefault="00E2196C" w:rsidP="007F13D9">
            <w:pPr>
              <w:jc w:val="right"/>
              <w:rPr>
                <w:rFonts w:cs="Calibri"/>
                <w:color w:val="000000"/>
                <w:szCs w:val="20"/>
              </w:rPr>
            </w:pPr>
            <w:r w:rsidRPr="00D82B40">
              <w:rPr>
                <w:rFonts w:cs="Calibri"/>
                <w:color w:val="000000"/>
                <w:szCs w:val="20"/>
              </w:rPr>
              <w:t>19-6-2024</w:t>
            </w:r>
          </w:p>
        </w:tc>
        <w:tc>
          <w:tcPr>
            <w:tcW w:w="3543" w:type="dxa"/>
            <w:noWrap/>
            <w:hideMark/>
          </w:tcPr>
          <w:p w14:paraId="33CECEB1" w14:textId="77777777" w:rsidR="00E2196C" w:rsidRPr="00D82B40" w:rsidRDefault="00E2196C" w:rsidP="007F13D9">
            <w:pPr>
              <w:rPr>
                <w:rFonts w:cs="Calibri"/>
                <w:color w:val="000000"/>
                <w:szCs w:val="20"/>
              </w:rPr>
            </w:pPr>
            <w:r w:rsidRPr="00D82B40">
              <w:rPr>
                <w:rFonts w:cs="Calibri"/>
                <w:color w:val="000000"/>
                <w:szCs w:val="20"/>
              </w:rPr>
              <w:t>NHV Dames -16 selectie</w:t>
            </w:r>
          </w:p>
        </w:tc>
        <w:tc>
          <w:tcPr>
            <w:tcW w:w="1843" w:type="dxa"/>
            <w:noWrap/>
            <w:hideMark/>
          </w:tcPr>
          <w:p w14:paraId="1FDC3C96" w14:textId="77777777" w:rsidR="00E2196C" w:rsidRPr="00D82B40" w:rsidRDefault="00E2196C" w:rsidP="007F13D9">
            <w:pPr>
              <w:rPr>
                <w:rFonts w:cs="Calibri"/>
                <w:color w:val="000000"/>
                <w:szCs w:val="20"/>
              </w:rPr>
            </w:pPr>
            <w:r w:rsidRPr="00D82B40">
              <w:rPr>
                <w:rFonts w:cs="Calibri"/>
                <w:color w:val="000000"/>
                <w:szCs w:val="20"/>
              </w:rPr>
              <w:t>Zilver</w:t>
            </w:r>
          </w:p>
        </w:tc>
        <w:tc>
          <w:tcPr>
            <w:tcW w:w="2126" w:type="dxa"/>
            <w:noWrap/>
            <w:hideMark/>
          </w:tcPr>
          <w:p w14:paraId="5F0D09A0" w14:textId="77777777" w:rsidR="00E2196C" w:rsidRPr="00D82B40" w:rsidRDefault="00E2196C" w:rsidP="007F13D9">
            <w:pPr>
              <w:jc w:val="right"/>
              <w:rPr>
                <w:rFonts w:cs="Calibri"/>
                <w:color w:val="000000"/>
                <w:szCs w:val="20"/>
              </w:rPr>
            </w:pPr>
            <w:r w:rsidRPr="00D82B40">
              <w:rPr>
                <w:rFonts w:cs="Calibri"/>
                <w:color w:val="000000"/>
                <w:szCs w:val="20"/>
              </w:rPr>
              <w:t>21</w:t>
            </w:r>
          </w:p>
        </w:tc>
      </w:tr>
      <w:tr w:rsidR="00E2196C" w:rsidRPr="00D82B40" w14:paraId="67403BA2" w14:textId="77777777" w:rsidTr="00627BD6">
        <w:trPr>
          <w:trHeight w:val="290"/>
        </w:trPr>
        <w:tc>
          <w:tcPr>
            <w:tcW w:w="1555" w:type="dxa"/>
            <w:noWrap/>
            <w:hideMark/>
          </w:tcPr>
          <w:p w14:paraId="6B155BBD" w14:textId="77777777" w:rsidR="00E2196C" w:rsidRPr="00D82B40" w:rsidRDefault="00E2196C" w:rsidP="007F13D9">
            <w:pPr>
              <w:jc w:val="right"/>
              <w:rPr>
                <w:rFonts w:cs="Calibri"/>
                <w:color w:val="000000"/>
                <w:szCs w:val="20"/>
              </w:rPr>
            </w:pPr>
            <w:r w:rsidRPr="00D82B40">
              <w:rPr>
                <w:rFonts w:cs="Calibri"/>
                <w:color w:val="000000"/>
                <w:szCs w:val="20"/>
              </w:rPr>
              <w:t>22-6-2024</w:t>
            </w:r>
          </w:p>
        </w:tc>
        <w:tc>
          <w:tcPr>
            <w:tcW w:w="3543" w:type="dxa"/>
            <w:noWrap/>
            <w:hideMark/>
          </w:tcPr>
          <w:p w14:paraId="2D6D57D3" w14:textId="77777777" w:rsidR="00E2196C" w:rsidRPr="00D82B40" w:rsidRDefault="00E2196C" w:rsidP="007F13D9">
            <w:pPr>
              <w:rPr>
                <w:rFonts w:cs="Calibri"/>
                <w:color w:val="000000"/>
                <w:szCs w:val="20"/>
              </w:rPr>
            </w:pPr>
            <w:r w:rsidRPr="00D82B40">
              <w:rPr>
                <w:rFonts w:cs="Calibri"/>
                <w:color w:val="000000"/>
                <w:szCs w:val="20"/>
              </w:rPr>
              <w:t>Rugby NL Selectie Mens U20</w:t>
            </w:r>
          </w:p>
        </w:tc>
        <w:tc>
          <w:tcPr>
            <w:tcW w:w="1843" w:type="dxa"/>
            <w:noWrap/>
            <w:hideMark/>
          </w:tcPr>
          <w:p w14:paraId="56CEFE5C" w14:textId="77777777" w:rsidR="00E2196C" w:rsidRPr="00D82B40" w:rsidRDefault="00E2196C" w:rsidP="007F13D9">
            <w:pPr>
              <w:rPr>
                <w:rFonts w:cs="Calibri"/>
                <w:color w:val="000000"/>
                <w:szCs w:val="20"/>
              </w:rPr>
            </w:pPr>
            <w:r w:rsidRPr="00D82B40">
              <w:rPr>
                <w:rFonts w:cs="Calibri"/>
                <w:color w:val="000000"/>
                <w:szCs w:val="20"/>
              </w:rPr>
              <w:t>Zilver</w:t>
            </w:r>
          </w:p>
        </w:tc>
        <w:tc>
          <w:tcPr>
            <w:tcW w:w="2126" w:type="dxa"/>
            <w:noWrap/>
            <w:hideMark/>
          </w:tcPr>
          <w:p w14:paraId="5E00FEEA" w14:textId="77777777" w:rsidR="00E2196C" w:rsidRPr="00D82B40" w:rsidRDefault="00E2196C" w:rsidP="007F13D9">
            <w:pPr>
              <w:jc w:val="right"/>
              <w:rPr>
                <w:rFonts w:cs="Calibri"/>
                <w:color w:val="000000"/>
                <w:szCs w:val="20"/>
              </w:rPr>
            </w:pPr>
            <w:r w:rsidRPr="00D82B40">
              <w:rPr>
                <w:rFonts w:cs="Calibri"/>
                <w:color w:val="000000"/>
                <w:szCs w:val="20"/>
              </w:rPr>
              <w:t>30</w:t>
            </w:r>
          </w:p>
        </w:tc>
      </w:tr>
      <w:tr w:rsidR="00E2196C" w:rsidRPr="00D82B40" w14:paraId="1DAC436F" w14:textId="77777777" w:rsidTr="00627BD6">
        <w:trPr>
          <w:trHeight w:val="290"/>
        </w:trPr>
        <w:tc>
          <w:tcPr>
            <w:tcW w:w="1555" w:type="dxa"/>
            <w:noWrap/>
            <w:hideMark/>
          </w:tcPr>
          <w:p w14:paraId="263CB3E2" w14:textId="77777777" w:rsidR="00E2196C" w:rsidRPr="00D82B40" w:rsidRDefault="00E2196C" w:rsidP="007F13D9">
            <w:pPr>
              <w:jc w:val="right"/>
              <w:rPr>
                <w:rFonts w:cs="Calibri"/>
                <w:color w:val="000000"/>
                <w:szCs w:val="20"/>
              </w:rPr>
            </w:pPr>
            <w:r w:rsidRPr="00D82B40">
              <w:rPr>
                <w:rFonts w:cs="Calibri"/>
                <w:color w:val="000000"/>
                <w:szCs w:val="20"/>
              </w:rPr>
              <w:t>27-6-2024</w:t>
            </w:r>
          </w:p>
        </w:tc>
        <w:tc>
          <w:tcPr>
            <w:tcW w:w="3543" w:type="dxa"/>
            <w:noWrap/>
            <w:hideMark/>
          </w:tcPr>
          <w:p w14:paraId="01CDAC83" w14:textId="77777777" w:rsidR="00E2196C" w:rsidRPr="008E2829" w:rsidRDefault="00E2196C" w:rsidP="007F13D9">
            <w:pPr>
              <w:rPr>
                <w:rFonts w:cs="Calibri"/>
                <w:color w:val="000000"/>
                <w:szCs w:val="20"/>
                <w:lang w:val="en-US"/>
              </w:rPr>
            </w:pPr>
            <w:r w:rsidRPr="008E2829">
              <w:rPr>
                <w:rFonts w:cs="Calibri"/>
                <w:color w:val="000000"/>
                <w:szCs w:val="20"/>
                <w:lang w:val="en-US"/>
              </w:rPr>
              <w:t>Rugby NL Rugby Academy Oost</w:t>
            </w:r>
          </w:p>
        </w:tc>
        <w:tc>
          <w:tcPr>
            <w:tcW w:w="1843" w:type="dxa"/>
            <w:noWrap/>
            <w:hideMark/>
          </w:tcPr>
          <w:p w14:paraId="4A5FD509" w14:textId="77777777" w:rsidR="00E2196C" w:rsidRPr="00D82B40" w:rsidRDefault="00E2196C" w:rsidP="007F13D9">
            <w:pPr>
              <w:rPr>
                <w:rFonts w:cs="Calibri"/>
                <w:color w:val="000000"/>
                <w:szCs w:val="20"/>
              </w:rPr>
            </w:pPr>
            <w:r w:rsidRPr="00D82B40">
              <w:rPr>
                <w:rFonts w:cs="Calibri"/>
                <w:color w:val="000000"/>
                <w:szCs w:val="20"/>
              </w:rPr>
              <w:t>Brons</w:t>
            </w:r>
          </w:p>
        </w:tc>
        <w:tc>
          <w:tcPr>
            <w:tcW w:w="2126" w:type="dxa"/>
            <w:noWrap/>
            <w:hideMark/>
          </w:tcPr>
          <w:p w14:paraId="597CA3FF" w14:textId="77777777" w:rsidR="00E2196C" w:rsidRPr="00D82B40" w:rsidRDefault="00E2196C" w:rsidP="007F13D9">
            <w:pPr>
              <w:jc w:val="right"/>
              <w:rPr>
                <w:rFonts w:cs="Calibri"/>
                <w:color w:val="000000"/>
                <w:szCs w:val="20"/>
              </w:rPr>
            </w:pPr>
            <w:r w:rsidRPr="00D82B40">
              <w:rPr>
                <w:rFonts w:cs="Calibri"/>
                <w:color w:val="000000"/>
                <w:szCs w:val="20"/>
              </w:rPr>
              <w:t>34</w:t>
            </w:r>
          </w:p>
        </w:tc>
      </w:tr>
    </w:tbl>
    <w:p w14:paraId="2E6D6EED" w14:textId="77777777" w:rsidR="000306DF" w:rsidRDefault="000306DF" w:rsidP="007F13D9">
      <w:pPr>
        <w:tabs>
          <w:tab w:val="left" w:pos="709"/>
        </w:tabs>
      </w:pPr>
    </w:p>
    <w:p w14:paraId="2B28237F" w14:textId="77777777" w:rsidR="00E2196C" w:rsidRDefault="00E2196C" w:rsidP="007F13D9">
      <w:r>
        <w:t>Verder hebben 1.183</w:t>
      </w:r>
      <w:r w:rsidRPr="00907CEC">
        <w:t xml:space="preserve"> personen e-learningmodule </w:t>
      </w:r>
      <w:r w:rsidRPr="00907CEC">
        <w:rPr>
          <w:i/>
        </w:rPr>
        <w:t>Brons</w:t>
      </w:r>
      <w:r w:rsidRPr="00907CEC">
        <w:t xml:space="preserve"> afgerond</w:t>
      </w:r>
      <w:r>
        <w:t xml:space="preserve"> (Q2 2023: 2.012), 856 </w:t>
      </w:r>
      <w:r w:rsidRPr="00907CEC">
        <w:t>personen e-learningmodule</w:t>
      </w:r>
      <w:r w:rsidRPr="00907CEC">
        <w:rPr>
          <w:i/>
        </w:rPr>
        <w:t xml:space="preserve"> Zilver</w:t>
      </w:r>
      <w:r>
        <w:t xml:space="preserve"> (Q2 2023: 2.058) en 296</w:t>
      </w:r>
      <w:r w:rsidRPr="00907CEC">
        <w:t xml:space="preserve"> personen</w:t>
      </w:r>
      <w:r w:rsidRPr="00907CEC">
        <w:rPr>
          <w:i/>
        </w:rPr>
        <w:t xml:space="preserve"> </w:t>
      </w:r>
      <w:r w:rsidRPr="00880FA3">
        <w:t>e-</w:t>
      </w:r>
      <w:r w:rsidRPr="00B62100">
        <w:rPr>
          <w:iCs/>
        </w:rPr>
        <w:t>learningmodule</w:t>
      </w:r>
      <w:r w:rsidRPr="00907CEC">
        <w:rPr>
          <w:i/>
        </w:rPr>
        <w:t xml:space="preserve"> Goud</w:t>
      </w:r>
      <w:r>
        <w:rPr>
          <w:iCs/>
        </w:rPr>
        <w:t xml:space="preserve"> (Q2 2023: 380)</w:t>
      </w:r>
      <w:r>
        <w:t xml:space="preserve">. </w:t>
      </w:r>
      <w:r w:rsidRPr="00907CEC">
        <w:t>In totaal zijn dit er</w:t>
      </w:r>
      <w:r>
        <w:t xml:space="preserve"> 2.335 (Q2 2023: 4.450)</w:t>
      </w:r>
      <w:r w:rsidRPr="00907CEC">
        <w:t>.</w:t>
      </w:r>
    </w:p>
    <w:p w14:paraId="3825E8E7" w14:textId="77777777" w:rsidR="001B5F1D" w:rsidRDefault="001B5F1D" w:rsidP="007F13D9">
      <w:pPr>
        <w:tabs>
          <w:tab w:val="left" w:pos="709"/>
        </w:tabs>
      </w:pPr>
    </w:p>
    <w:p w14:paraId="09A84047" w14:textId="77C0762B" w:rsidR="009B434F" w:rsidRPr="001B5F1D" w:rsidRDefault="001B5F1D" w:rsidP="007F13D9">
      <w:pPr>
        <w:tabs>
          <w:tab w:val="left" w:pos="709"/>
        </w:tabs>
        <w:rPr>
          <w:i/>
          <w:iCs/>
        </w:rPr>
      </w:pPr>
      <w:r w:rsidRPr="001B5F1D">
        <w:rPr>
          <w:i/>
          <w:iCs/>
        </w:rPr>
        <w:t xml:space="preserve">Grafiek 1.1: aantal afgeronde e-learningmodules </w:t>
      </w:r>
      <w:r w:rsidR="005E3970">
        <w:rPr>
          <w:i/>
          <w:iCs/>
        </w:rPr>
        <w:t>voor sporters</w:t>
      </w:r>
    </w:p>
    <w:p w14:paraId="107265A6" w14:textId="1EF56176" w:rsidR="009B434F" w:rsidRPr="00907CEC" w:rsidRDefault="00E2196C" w:rsidP="007F13D9">
      <w:pPr>
        <w:tabs>
          <w:tab w:val="left" w:pos="709"/>
        </w:tabs>
      </w:pPr>
      <w:r>
        <w:rPr>
          <w:noProof/>
        </w:rPr>
        <w:drawing>
          <wp:inline distT="0" distB="0" distL="0" distR="0" wp14:anchorId="46A8C003" wp14:editId="1A8A6241">
            <wp:extent cx="5731510" cy="2378494"/>
            <wp:effectExtent l="0" t="0" r="2540" b="3175"/>
            <wp:docPr id="1045164732" name="Grafiek 1">
              <a:extLst xmlns:a="http://schemas.openxmlformats.org/drawingml/2006/main">
                <a:ext uri="{FF2B5EF4-FFF2-40B4-BE49-F238E27FC236}">
                  <a16:creationId xmlns:a16="http://schemas.microsoft.com/office/drawing/2014/main" id="{5ADB4E5C-2011-D2C9-DA16-D879BF4666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C73DA10" w14:textId="77777777" w:rsidR="007F13D9" w:rsidRDefault="007F13D9" w:rsidP="007F13D9">
      <w:pPr>
        <w:tabs>
          <w:tab w:val="left" w:pos="709"/>
        </w:tabs>
        <w:rPr>
          <w:i/>
          <w:iCs/>
          <w:color w:val="4472C4" w:themeColor="accent5"/>
        </w:rPr>
      </w:pPr>
    </w:p>
    <w:p w14:paraId="7411950F" w14:textId="7A59A74B" w:rsidR="00B4699F" w:rsidRPr="00B42161" w:rsidRDefault="00B4699F" w:rsidP="007F13D9">
      <w:pPr>
        <w:tabs>
          <w:tab w:val="left" w:pos="709"/>
        </w:tabs>
        <w:rPr>
          <w:i/>
          <w:iCs/>
          <w:color w:val="4472C4" w:themeColor="accent5"/>
        </w:rPr>
      </w:pPr>
      <w:r w:rsidRPr="00B42161">
        <w:rPr>
          <w:i/>
          <w:iCs/>
          <w:color w:val="4472C4" w:themeColor="accent5"/>
        </w:rPr>
        <w:t>Begeleiders</w:t>
      </w:r>
    </w:p>
    <w:p w14:paraId="392A622E" w14:textId="77777777" w:rsidR="00E2196C" w:rsidRPr="00D0025D" w:rsidRDefault="00E2196C" w:rsidP="007F13D9">
      <w:pPr>
        <w:rPr>
          <w:szCs w:val="20"/>
        </w:rPr>
      </w:pPr>
      <w:r>
        <w:rPr>
          <w:szCs w:val="20"/>
        </w:rPr>
        <w:t>Er zijn acht</w:t>
      </w:r>
      <w:r w:rsidRPr="00D0025D">
        <w:rPr>
          <w:szCs w:val="20"/>
        </w:rPr>
        <w:t xml:space="preserve"> educatiesessie</w:t>
      </w:r>
      <w:r>
        <w:rPr>
          <w:szCs w:val="20"/>
        </w:rPr>
        <w:t>s</w:t>
      </w:r>
      <w:r w:rsidRPr="00D0025D">
        <w:rPr>
          <w:szCs w:val="20"/>
        </w:rPr>
        <w:t xml:space="preserve"> </w:t>
      </w:r>
      <w:r>
        <w:rPr>
          <w:szCs w:val="20"/>
        </w:rPr>
        <w:t xml:space="preserve">(123 personen) </w:t>
      </w:r>
      <w:r w:rsidRPr="00D0025D">
        <w:rPr>
          <w:szCs w:val="20"/>
        </w:rPr>
        <w:t>ge</w:t>
      </w:r>
      <w:r>
        <w:rPr>
          <w:szCs w:val="20"/>
        </w:rPr>
        <w:t>houden</w:t>
      </w:r>
      <w:r w:rsidRPr="00D0025D">
        <w:rPr>
          <w:szCs w:val="20"/>
        </w:rPr>
        <w:t xml:space="preserve"> voor begeleidend personeel.</w:t>
      </w:r>
      <w:r>
        <w:rPr>
          <w:szCs w:val="20"/>
        </w:rPr>
        <w:t xml:space="preserve"> Deze vonden allemaal plaats op locatie.</w:t>
      </w:r>
      <w:r w:rsidRPr="00D0025D">
        <w:rPr>
          <w:szCs w:val="20"/>
        </w:rPr>
        <w:t xml:space="preserve"> </w:t>
      </w:r>
      <w:r>
        <w:rPr>
          <w:szCs w:val="20"/>
        </w:rPr>
        <w:t xml:space="preserve">Ter vergelijking: in het tweede kwartaal van 2023 vonden er vier educatiesessies (70 personen) plaats. </w:t>
      </w:r>
    </w:p>
    <w:p w14:paraId="364B7FC6" w14:textId="774BFB83" w:rsidR="00CC701B" w:rsidRDefault="00CC701B" w:rsidP="007F13D9">
      <w:pPr>
        <w:tabs>
          <w:tab w:val="left" w:pos="709"/>
        </w:tabs>
        <w:rPr>
          <w:szCs w:val="20"/>
        </w:rPr>
      </w:pPr>
    </w:p>
    <w:p w14:paraId="5584BDEB" w14:textId="04378BA8" w:rsidR="00000F5F" w:rsidRPr="00000F5F" w:rsidRDefault="00000F5F" w:rsidP="007F13D9">
      <w:pPr>
        <w:tabs>
          <w:tab w:val="left" w:pos="709"/>
        </w:tabs>
        <w:rPr>
          <w:i/>
          <w:iCs/>
        </w:rPr>
      </w:pPr>
      <w:r w:rsidRPr="001B5F1D">
        <w:rPr>
          <w:i/>
          <w:iCs/>
        </w:rPr>
        <w:t>Tabel 1.</w:t>
      </w:r>
      <w:r>
        <w:rPr>
          <w:i/>
          <w:iCs/>
        </w:rPr>
        <w:t>2</w:t>
      </w:r>
      <w:r w:rsidRPr="001B5F1D">
        <w:rPr>
          <w:i/>
          <w:iCs/>
        </w:rPr>
        <w:t xml:space="preserve">: aantal gehouden educatiesessies voor </w:t>
      </w:r>
      <w:r>
        <w:rPr>
          <w:i/>
          <w:iCs/>
        </w:rPr>
        <w:t>begeleiders</w:t>
      </w:r>
    </w:p>
    <w:tbl>
      <w:tblPr>
        <w:tblStyle w:val="Tabelraster"/>
        <w:tblW w:w="9067" w:type="dxa"/>
        <w:tblLook w:val="04A0" w:firstRow="1" w:lastRow="0" w:firstColumn="1" w:lastColumn="0" w:noHBand="0" w:noVBand="1"/>
      </w:tblPr>
      <w:tblGrid>
        <w:gridCol w:w="1481"/>
        <w:gridCol w:w="3717"/>
        <w:gridCol w:w="2606"/>
        <w:gridCol w:w="1263"/>
      </w:tblGrid>
      <w:tr w:rsidR="00E2196C" w:rsidRPr="00B66AEB" w14:paraId="758E8ADA" w14:textId="77777777" w:rsidTr="00627BD6">
        <w:trPr>
          <w:trHeight w:val="20"/>
        </w:trPr>
        <w:tc>
          <w:tcPr>
            <w:tcW w:w="1481" w:type="dxa"/>
            <w:shd w:val="clear" w:color="auto" w:fill="9CC2E5" w:themeFill="accent1" w:themeFillTint="99"/>
          </w:tcPr>
          <w:p w14:paraId="72D96BE6" w14:textId="77777777" w:rsidR="00E2196C" w:rsidRPr="00B66AEB" w:rsidRDefault="00E2196C" w:rsidP="007F13D9">
            <w:pPr>
              <w:rPr>
                <w:b/>
                <w:szCs w:val="20"/>
              </w:rPr>
            </w:pPr>
            <w:r w:rsidRPr="00B66AEB">
              <w:rPr>
                <w:b/>
                <w:szCs w:val="20"/>
              </w:rPr>
              <w:t>Datum</w:t>
            </w:r>
          </w:p>
        </w:tc>
        <w:tc>
          <w:tcPr>
            <w:tcW w:w="3717" w:type="dxa"/>
            <w:shd w:val="clear" w:color="auto" w:fill="9CC2E5" w:themeFill="accent1" w:themeFillTint="99"/>
          </w:tcPr>
          <w:p w14:paraId="1A0D406E" w14:textId="77777777" w:rsidR="00E2196C" w:rsidRPr="00B66AEB" w:rsidRDefault="00E2196C" w:rsidP="007F13D9">
            <w:pPr>
              <w:rPr>
                <w:b/>
                <w:szCs w:val="20"/>
              </w:rPr>
            </w:pPr>
            <w:r w:rsidRPr="00B66AEB">
              <w:rPr>
                <w:b/>
                <w:szCs w:val="20"/>
              </w:rPr>
              <w:t>Groep</w:t>
            </w:r>
          </w:p>
        </w:tc>
        <w:tc>
          <w:tcPr>
            <w:tcW w:w="2606" w:type="dxa"/>
            <w:shd w:val="clear" w:color="auto" w:fill="9CC2E5" w:themeFill="accent1" w:themeFillTint="99"/>
          </w:tcPr>
          <w:p w14:paraId="096D88C4" w14:textId="77777777" w:rsidR="00E2196C" w:rsidRPr="00B66AEB" w:rsidRDefault="00E2196C" w:rsidP="007F13D9">
            <w:pPr>
              <w:rPr>
                <w:b/>
                <w:szCs w:val="20"/>
              </w:rPr>
            </w:pPr>
            <w:r w:rsidRPr="00B66AEB">
              <w:rPr>
                <w:b/>
                <w:szCs w:val="20"/>
              </w:rPr>
              <w:t xml:space="preserve">Niveau </w:t>
            </w:r>
          </w:p>
        </w:tc>
        <w:tc>
          <w:tcPr>
            <w:tcW w:w="1263" w:type="dxa"/>
            <w:shd w:val="clear" w:color="auto" w:fill="9CC2E5" w:themeFill="accent1" w:themeFillTint="99"/>
          </w:tcPr>
          <w:p w14:paraId="4A2481A6" w14:textId="77777777" w:rsidR="00E2196C" w:rsidRPr="00B66AEB" w:rsidRDefault="00E2196C" w:rsidP="007F13D9">
            <w:pPr>
              <w:rPr>
                <w:b/>
                <w:szCs w:val="20"/>
              </w:rPr>
            </w:pPr>
            <w:r w:rsidRPr="00B66AEB">
              <w:rPr>
                <w:b/>
                <w:szCs w:val="20"/>
              </w:rPr>
              <w:t>Aantal personen</w:t>
            </w:r>
          </w:p>
        </w:tc>
      </w:tr>
      <w:tr w:rsidR="00E2196C" w:rsidRPr="007953F3" w14:paraId="1CDF3BE7" w14:textId="77777777" w:rsidTr="00627BD6">
        <w:trPr>
          <w:trHeight w:val="290"/>
        </w:trPr>
        <w:tc>
          <w:tcPr>
            <w:tcW w:w="1481" w:type="dxa"/>
            <w:noWrap/>
            <w:hideMark/>
          </w:tcPr>
          <w:p w14:paraId="7871CD52" w14:textId="77777777" w:rsidR="00E2196C" w:rsidRPr="007953F3" w:rsidRDefault="00E2196C" w:rsidP="007F13D9">
            <w:pPr>
              <w:jc w:val="right"/>
              <w:rPr>
                <w:rFonts w:cs="Calibri"/>
                <w:color w:val="000000"/>
                <w:szCs w:val="20"/>
              </w:rPr>
            </w:pPr>
            <w:r w:rsidRPr="007953F3">
              <w:rPr>
                <w:rFonts w:cs="Calibri"/>
                <w:color w:val="000000"/>
                <w:szCs w:val="20"/>
              </w:rPr>
              <w:t>3-4-2024</w:t>
            </w:r>
          </w:p>
        </w:tc>
        <w:tc>
          <w:tcPr>
            <w:tcW w:w="3717" w:type="dxa"/>
            <w:noWrap/>
            <w:hideMark/>
          </w:tcPr>
          <w:p w14:paraId="40DEB402" w14:textId="77777777" w:rsidR="00E2196C" w:rsidRPr="007953F3" w:rsidRDefault="00E2196C" w:rsidP="007F13D9">
            <w:pPr>
              <w:rPr>
                <w:rFonts w:cs="Calibri"/>
                <w:color w:val="000000"/>
                <w:szCs w:val="20"/>
              </w:rPr>
            </w:pPr>
            <w:proofErr w:type="spellStart"/>
            <w:r w:rsidRPr="007953F3">
              <w:rPr>
                <w:rFonts w:cs="Calibri"/>
                <w:color w:val="000000"/>
                <w:szCs w:val="20"/>
              </w:rPr>
              <w:t>HvA</w:t>
            </w:r>
            <w:proofErr w:type="spellEnd"/>
            <w:r w:rsidRPr="007953F3">
              <w:rPr>
                <w:rFonts w:cs="Calibri"/>
                <w:color w:val="000000"/>
                <w:szCs w:val="20"/>
              </w:rPr>
              <w:t xml:space="preserve"> Minor </w:t>
            </w:r>
            <w:proofErr w:type="spellStart"/>
            <w:r w:rsidRPr="007953F3">
              <w:rPr>
                <w:rFonts w:cs="Calibri"/>
                <w:color w:val="000000"/>
                <w:szCs w:val="20"/>
              </w:rPr>
              <w:t>sportcoaching</w:t>
            </w:r>
            <w:proofErr w:type="spellEnd"/>
          </w:p>
        </w:tc>
        <w:tc>
          <w:tcPr>
            <w:tcW w:w="2606" w:type="dxa"/>
            <w:noWrap/>
            <w:hideMark/>
          </w:tcPr>
          <w:p w14:paraId="3AAC75E3" w14:textId="77777777" w:rsidR="00E2196C" w:rsidRPr="007953F3" w:rsidRDefault="00E2196C" w:rsidP="007F13D9">
            <w:pPr>
              <w:rPr>
                <w:rFonts w:cs="Calibri"/>
                <w:color w:val="000000"/>
                <w:szCs w:val="20"/>
              </w:rPr>
            </w:pPr>
            <w:r w:rsidRPr="007953F3">
              <w:rPr>
                <w:rFonts w:cs="Calibri"/>
                <w:color w:val="000000"/>
                <w:szCs w:val="20"/>
              </w:rPr>
              <w:t xml:space="preserve">TC3 </w:t>
            </w:r>
          </w:p>
        </w:tc>
        <w:tc>
          <w:tcPr>
            <w:tcW w:w="1263" w:type="dxa"/>
            <w:noWrap/>
            <w:hideMark/>
          </w:tcPr>
          <w:p w14:paraId="0533520C" w14:textId="77777777" w:rsidR="00E2196C" w:rsidRPr="007953F3" w:rsidRDefault="00E2196C" w:rsidP="007F13D9">
            <w:pPr>
              <w:jc w:val="right"/>
              <w:rPr>
                <w:rFonts w:cs="Calibri"/>
                <w:color w:val="000000"/>
                <w:szCs w:val="20"/>
              </w:rPr>
            </w:pPr>
            <w:r w:rsidRPr="007953F3">
              <w:rPr>
                <w:rFonts w:cs="Calibri"/>
                <w:color w:val="000000"/>
                <w:szCs w:val="20"/>
              </w:rPr>
              <w:t>35</w:t>
            </w:r>
          </w:p>
        </w:tc>
      </w:tr>
      <w:tr w:rsidR="00E2196C" w:rsidRPr="007953F3" w14:paraId="7D73E9E8" w14:textId="77777777" w:rsidTr="00627BD6">
        <w:trPr>
          <w:trHeight w:val="290"/>
        </w:trPr>
        <w:tc>
          <w:tcPr>
            <w:tcW w:w="1481" w:type="dxa"/>
            <w:noWrap/>
            <w:hideMark/>
          </w:tcPr>
          <w:p w14:paraId="3B09C078" w14:textId="77777777" w:rsidR="00E2196C" w:rsidRPr="007953F3" w:rsidRDefault="00E2196C" w:rsidP="007F13D9">
            <w:pPr>
              <w:jc w:val="right"/>
              <w:rPr>
                <w:rFonts w:cs="Calibri"/>
                <w:color w:val="000000"/>
                <w:szCs w:val="20"/>
              </w:rPr>
            </w:pPr>
            <w:r w:rsidRPr="007953F3">
              <w:rPr>
                <w:rFonts w:cs="Calibri"/>
                <w:color w:val="000000"/>
                <w:szCs w:val="20"/>
              </w:rPr>
              <w:t>23-4-2024</w:t>
            </w:r>
          </w:p>
        </w:tc>
        <w:tc>
          <w:tcPr>
            <w:tcW w:w="3717" w:type="dxa"/>
            <w:noWrap/>
            <w:hideMark/>
          </w:tcPr>
          <w:p w14:paraId="0029943D" w14:textId="77777777" w:rsidR="00E2196C" w:rsidRPr="007953F3" w:rsidRDefault="00E2196C" w:rsidP="007F13D9">
            <w:pPr>
              <w:rPr>
                <w:rFonts w:cs="Calibri"/>
                <w:color w:val="000000"/>
                <w:szCs w:val="20"/>
              </w:rPr>
            </w:pPr>
            <w:r w:rsidRPr="007953F3">
              <w:rPr>
                <w:rFonts w:cs="Calibri"/>
                <w:color w:val="000000"/>
                <w:szCs w:val="20"/>
              </w:rPr>
              <w:t>KNSB TC3</w:t>
            </w:r>
          </w:p>
        </w:tc>
        <w:tc>
          <w:tcPr>
            <w:tcW w:w="2606" w:type="dxa"/>
            <w:noWrap/>
            <w:hideMark/>
          </w:tcPr>
          <w:p w14:paraId="56289710" w14:textId="77777777" w:rsidR="00E2196C" w:rsidRPr="007953F3" w:rsidRDefault="00E2196C" w:rsidP="007F13D9">
            <w:pPr>
              <w:rPr>
                <w:rFonts w:cs="Calibri"/>
                <w:color w:val="000000"/>
                <w:szCs w:val="20"/>
              </w:rPr>
            </w:pPr>
            <w:r w:rsidRPr="007953F3">
              <w:rPr>
                <w:rFonts w:cs="Calibri"/>
                <w:color w:val="000000"/>
                <w:szCs w:val="20"/>
              </w:rPr>
              <w:t>TC3</w:t>
            </w:r>
          </w:p>
        </w:tc>
        <w:tc>
          <w:tcPr>
            <w:tcW w:w="1263" w:type="dxa"/>
            <w:noWrap/>
            <w:hideMark/>
          </w:tcPr>
          <w:p w14:paraId="6E3835C6" w14:textId="77777777" w:rsidR="00E2196C" w:rsidRPr="007953F3" w:rsidRDefault="00E2196C" w:rsidP="007F13D9">
            <w:pPr>
              <w:jc w:val="right"/>
              <w:rPr>
                <w:rFonts w:cs="Calibri"/>
                <w:color w:val="000000"/>
                <w:szCs w:val="20"/>
              </w:rPr>
            </w:pPr>
            <w:r w:rsidRPr="007953F3">
              <w:rPr>
                <w:rFonts w:cs="Calibri"/>
                <w:color w:val="000000"/>
                <w:szCs w:val="20"/>
              </w:rPr>
              <w:t>10</w:t>
            </w:r>
          </w:p>
        </w:tc>
      </w:tr>
      <w:tr w:rsidR="00E2196C" w:rsidRPr="007953F3" w14:paraId="4D144873" w14:textId="77777777" w:rsidTr="00627BD6">
        <w:trPr>
          <w:trHeight w:val="290"/>
        </w:trPr>
        <w:tc>
          <w:tcPr>
            <w:tcW w:w="1481" w:type="dxa"/>
            <w:noWrap/>
            <w:hideMark/>
          </w:tcPr>
          <w:p w14:paraId="62E16895" w14:textId="77777777" w:rsidR="00E2196C" w:rsidRPr="007953F3" w:rsidRDefault="00E2196C" w:rsidP="007F13D9">
            <w:pPr>
              <w:jc w:val="right"/>
              <w:rPr>
                <w:rFonts w:cs="Calibri"/>
                <w:color w:val="000000"/>
                <w:szCs w:val="20"/>
              </w:rPr>
            </w:pPr>
            <w:r w:rsidRPr="007953F3">
              <w:rPr>
                <w:rFonts w:cs="Calibri"/>
                <w:color w:val="000000"/>
                <w:szCs w:val="20"/>
              </w:rPr>
              <w:t>29-4-2024</w:t>
            </w:r>
          </w:p>
        </w:tc>
        <w:tc>
          <w:tcPr>
            <w:tcW w:w="3717" w:type="dxa"/>
            <w:noWrap/>
            <w:hideMark/>
          </w:tcPr>
          <w:p w14:paraId="7C760D58" w14:textId="77777777" w:rsidR="00E2196C" w:rsidRPr="007953F3" w:rsidRDefault="00E2196C" w:rsidP="007F13D9">
            <w:pPr>
              <w:rPr>
                <w:rFonts w:cs="Calibri"/>
                <w:color w:val="000000"/>
                <w:szCs w:val="20"/>
              </w:rPr>
            </w:pPr>
            <w:r w:rsidRPr="007953F3">
              <w:rPr>
                <w:rFonts w:cs="Calibri"/>
                <w:color w:val="000000"/>
                <w:szCs w:val="20"/>
              </w:rPr>
              <w:t>KNBSB TC3</w:t>
            </w:r>
          </w:p>
        </w:tc>
        <w:tc>
          <w:tcPr>
            <w:tcW w:w="2606" w:type="dxa"/>
            <w:noWrap/>
            <w:hideMark/>
          </w:tcPr>
          <w:p w14:paraId="57EAD46A" w14:textId="77777777" w:rsidR="00E2196C" w:rsidRPr="007953F3" w:rsidRDefault="00E2196C" w:rsidP="007F13D9">
            <w:pPr>
              <w:rPr>
                <w:rFonts w:cs="Calibri"/>
                <w:color w:val="000000"/>
                <w:szCs w:val="20"/>
              </w:rPr>
            </w:pPr>
            <w:r w:rsidRPr="007953F3">
              <w:rPr>
                <w:rFonts w:cs="Calibri"/>
                <w:color w:val="000000"/>
                <w:szCs w:val="20"/>
              </w:rPr>
              <w:t>TC3</w:t>
            </w:r>
          </w:p>
        </w:tc>
        <w:tc>
          <w:tcPr>
            <w:tcW w:w="1263" w:type="dxa"/>
            <w:noWrap/>
            <w:hideMark/>
          </w:tcPr>
          <w:p w14:paraId="66E3D2A1" w14:textId="77777777" w:rsidR="00E2196C" w:rsidRPr="007953F3" w:rsidRDefault="00E2196C" w:rsidP="007F13D9">
            <w:pPr>
              <w:jc w:val="right"/>
              <w:rPr>
                <w:rFonts w:cs="Calibri"/>
                <w:color w:val="000000"/>
                <w:szCs w:val="20"/>
              </w:rPr>
            </w:pPr>
            <w:r w:rsidRPr="007953F3">
              <w:rPr>
                <w:rFonts w:cs="Calibri"/>
                <w:color w:val="000000"/>
                <w:szCs w:val="20"/>
              </w:rPr>
              <w:t>7</w:t>
            </w:r>
          </w:p>
        </w:tc>
      </w:tr>
      <w:tr w:rsidR="00E2196C" w:rsidRPr="007953F3" w14:paraId="6E5D469F" w14:textId="77777777" w:rsidTr="00627BD6">
        <w:trPr>
          <w:trHeight w:val="290"/>
        </w:trPr>
        <w:tc>
          <w:tcPr>
            <w:tcW w:w="1481" w:type="dxa"/>
            <w:noWrap/>
            <w:hideMark/>
          </w:tcPr>
          <w:p w14:paraId="1E2C3514" w14:textId="77777777" w:rsidR="00E2196C" w:rsidRPr="007953F3" w:rsidRDefault="00E2196C" w:rsidP="007F13D9">
            <w:pPr>
              <w:jc w:val="right"/>
              <w:rPr>
                <w:rFonts w:cs="Calibri"/>
                <w:color w:val="000000"/>
                <w:szCs w:val="20"/>
              </w:rPr>
            </w:pPr>
            <w:r w:rsidRPr="007953F3">
              <w:rPr>
                <w:rFonts w:cs="Calibri"/>
                <w:color w:val="000000"/>
                <w:szCs w:val="20"/>
              </w:rPr>
              <w:t>11-5-2024</w:t>
            </w:r>
          </w:p>
        </w:tc>
        <w:tc>
          <w:tcPr>
            <w:tcW w:w="3717" w:type="dxa"/>
            <w:noWrap/>
            <w:hideMark/>
          </w:tcPr>
          <w:p w14:paraId="20FCF6D1" w14:textId="77777777" w:rsidR="00E2196C" w:rsidRPr="007953F3" w:rsidRDefault="00E2196C" w:rsidP="007F13D9">
            <w:pPr>
              <w:rPr>
                <w:rFonts w:cs="Calibri"/>
                <w:color w:val="000000"/>
                <w:szCs w:val="20"/>
              </w:rPr>
            </w:pPr>
            <w:r w:rsidRPr="007953F3">
              <w:rPr>
                <w:rFonts w:cs="Calibri"/>
                <w:color w:val="000000"/>
                <w:szCs w:val="20"/>
              </w:rPr>
              <w:t>KNGU ouders talentpool sporters 2012 / 2013</w:t>
            </w:r>
          </w:p>
        </w:tc>
        <w:tc>
          <w:tcPr>
            <w:tcW w:w="2606" w:type="dxa"/>
            <w:noWrap/>
            <w:hideMark/>
          </w:tcPr>
          <w:p w14:paraId="23956C65" w14:textId="77777777" w:rsidR="00E2196C" w:rsidRPr="007953F3" w:rsidRDefault="00E2196C" w:rsidP="007F13D9">
            <w:pPr>
              <w:rPr>
                <w:rFonts w:cs="Calibri"/>
                <w:color w:val="000000"/>
                <w:szCs w:val="20"/>
              </w:rPr>
            </w:pPr>
            <w:r w:rsidRPr="007953F3">
              <w:rPr>
                <w:rFonts w:cs="Calibri"/>
                <w:color w:val="000000"/>
                <w:szCs w:val="20"/>
              </w:rPr>
              <w:t>Ouders Basis</w:t>
            </w:r>
          </w:p>
        </w:tc>
        <w:tc>
          <w:tcPr>
            <w:tcW w:w="1263" w:type="dxa"/>
            <w:noWrap/>
            <w:hideMark/>
          </w:tcPr>
          <w:p w14:paraId="366C2892" w14:textId="77777777" w:rsidR="00E2196C" w:rsidRPr="007953F3" w:rsidRDefault="00E2196C" w:rsidP="007F13D9">
            <w:pPr>
              <w:jc w:val="right"/>
              <w:rPr>
                <w:rFonts w:cs="Calibri"/>
                <w:color w:val="000000"/>
                <w:szCs w:val="20"/>
              </w:rPr>
            </w:pPr>
            <w:r w:rsidRPr="007953F3">
              <w:rPr>
                <w:rFonts w:cs="Calibri"/>
                <w:color w:val="000000"/>
                <w:szCs w:val="20"/>
              </w:rPr>
              <w:t>26</w:t>
            </w:r>
          </w:p>
        </w:tc>
      </w:tr>
      <w:tr w:rsidR="00E2196C" w:rsidRPr="007953F3" w14:paraId="40B72CA1" w14:textId="77777777" w:rsidTr="00627BD6">
        <w:trPr>
          <w:trHeight w:val="290"/>
        </w:trPr>
        <w:tc>
          <w:tcPr>
            <w:tcW w:w="1481" w:type="dxa"/>
            <w:noWrap/>
            <w:hideMark/>
          </w:tcPr>
          <w:p w14:paraId="0B6B3CF3" w14:textId="77777777" w:rsidR="00E2196C" w:rsidRPr="007953F3" w:rsidRDefault="00E2196C" w:rsidP="007F13D9">
            <w:pPr>
              <w:jc w:val="right"/>
              <w:rPr>
                <w:rFonts w:cs="Calibri"/>
                <w:color w:val="000000"/>
                <w:szCs w:val="20"/>
              </w:rPr>
            </w:pPr>
            <w:r w:rsidRPr="007953F3">
              <w:rPr>
                <w:rFonts w:cs="Calibri"/>
                <w:color w:val="000000"/>
                <w:szCs w:val="20"/>
              </w:rPr>
              <w:t>11-5-2024</w:t>
            </w:r>
          </w:p>
        </w:tc>
        <w:tc>
          <w:tcPr>
            <w:tcW w:w="3717" w:type="dxa"/>
            <w:noWrap/>
            <w:hideMark/>
          </w:tcPr>
          <w:p w14:paraId="2C0DDB12" w14:textId="77777777" w:rsidR="00E2196C" w:rsidRPr="007953F3" w:rsidRDefault="00E2196C" w:rsidP="007F13D9">
            <w:pPr>
              <w:rPr>
                <w:rFonts w:cs="Calibri"/>
                <w:color w:val="000000"/>
                <w:szCs w:val="20"/>
              </w:rPr>
            </w:pPr>
            <w:r w:rsidRPr="007953F3">
              <w:rPr>
                <w:rFonts w:cs="Calibri"/>
                <w:color w:val="000000"/>
                <w:szCs w:val="20"/>
              </w:rPr>
              <w:t>KNGU ouders talentpool sporters 2012 / 2013</w:t>
            </w:r>
          </w:p>
        </w:tc>
        <w:tc>
          <w:tcPr>
            <w:tcW w:w="2606" w:type="dxa"/>
            <w:noWrap/>
            <w:hideMark/>
          </w:tcPr>
          <w:p w14:paraId="2A99FC22" w14:textId="77777777" w:rsidR="00E2196C" w:rsidRPr="007953F3" w:rsidRDefault="00E2196C" w:rsidP="007F13D9">
            <w:pPr>
              <w:rPr>
                <w:rFonts w:cs="Calibri"/>
                <w:color w:val="000000"/>
                <w:szCs w:val="20"/>
              </w:rPr>
            </w:pPr>
            <w:r w:rsidRPr="007953F3">
              <w:rPr>
                <w:rFonts w:cs="Calibri"/>
                <w:color w:val="000000"/>
                <w:szCs w:val="20"/>
              </w:rPr>
              <w:t>Ouders Basis</w:t>
            </w:r>
          </w:p>
        </w:tc>
        <w:tc>
          <w:tcPr>
            <w:tcW w:w="1263" w:type="dxa"/>
            <w:noWrap/>
            <w:hideMark/>
          </w:tcPr>
          <w:p w14:paraId="706A7FD6" w14:textId="77777777" w:rsidR="00E2196C" w:rsidRPr="007953F3" w:rsidRDefault="00E2196C" w:rsidP="007F13D9">
            <w:pPr>
              <w:jc w:val="right"/>
              <w:rPr>
                <w:rFonts w:cs="Calibri"/>
                <w:color w:val="000000"/>
                <w:szCs w:val="20"/>
              </w:rPr>
            </w:pPr>
            <w:r w:rsidRPr="007953F3">
              <w:rPr>
                <w:rFonts w:cs="Calibri"/>
                <w:color w:val="000000"/>
                <w:szCs w:val="20"/>
              </w:rPr>
              <w:t>16</w:t>
            </w:r>
          </w:p>
        </w:tc>
      </w:tr>
      <w:tr w:rsidR="00E2196C" w:rsidRPr="007953F3" w14:paraId="5BFEAE6D" w14:textId="77777777" w:rsidTr="00627BD6">
        <w:trPr>
          <w:trHeight w:val="290"/>
        </w:trPr>
        <w:tc>
          <w:tcPr>
            <w:tcW w:w="1481" w:type="dxa"/>
            <w:noWrap/>
            <w:hideMark/>
          </w:tcPr>
          <w:p w14:paraId="4E37E7F1" w14:textId="77777777" w:rsidR="00E2196C" w:rsidRPr="007953F3" w:rsidRDefault="00E2196C" w:rsidP="007F13D9">
            <w:pPr>
              <w:jc w:val="right"/>
              <w:rPr>
                <w:rFonts w:cs="Calibri"/>
                <w:color w:val="000000"/>
                <w:szCs w:val="20"/>
              </w:rPr>
            </w:pPr>
            <w:r w:rsidRPr="007953F3">
              <w:rPr>
                <w:rFonts w:cs="Calibri"/>
                <w:color w:val="000000"/>
                <w:szCs w:val="20"/>
              </w:rPr>
              <w:t>11-5-2024</w:t>
            </w:r>
          </w:p>
        </w:tc>
        <w:tc>
          <w:tcPr>
            <w:tcW w:w="3717" w:type="dxa"/>
            <w:noWrap/>
            <w:hideMark/>
          </w:tcPr>
          <w:p w14:paraId="51C9DF04" w14:textId="77777777" w:rsidR="00E2196C" w:rsidRPr="007953F3" w:rsidRDefault="00E2196C" w:rsidP="007F13D9">
            <w:pPr>
              <w:rPr>
                <w:rFonts w:cs="Calibri"/>
                <w:color w:val="000000"/>
                <w:szCs w:val="20"/>
              </w:rPr>
            </w:pPr>
            <w:r w:rsidRPr="007953F3">
              <w:rPr>
                <w:rFonts w:cs="Calibri"/>
                <w:color w:val="000000"/>
                <w:szCs w:val="20"/>
              </w:rPr>
              <w:t>KNGU ouders talentpool sporters 2010/2011</w:t>
            </w:r>
          </w:p>
        </w:tc>
        <w:tc>
          <w:tcPr>
            <w:tcW w:w="2606" w:type="dxa"/>
            <w:noWrap/>
            <w:hideMark/>
          </w:tcPr>
          <w:p w14:paraId="487D8DD2" w14:textId="77777777" w:rsidR="00E2196C" w:rsidRPr="007953F3" w:rsidRDefault="00E2196C" w:rsidP="007F13D9">
            <w:pPr>
              <w:rPr>
                <w:rFonts w:cs="Calibri"/>
                <w:color w:val="000000"/>
                <w:szCs w:val="20"/>
              </w:rPr>
            </w:pPr>
            <w:r w:rsidRPr="007953F3">
              <w:rPr>
                <w:rFonts w:cs="Calibri"/>
                <w:color w:val="000000"/>
                <w:szCs w:val="20"/>
              </w:rPr>
              <w:t>Ouders Basis</w:t>
            </w:r>
          </w:p>
        </w:tc>
        <w:tc>
          <w:tcPr>
            <w:tcW w:w="1263" w:type="dxa"/>
            <w:noWrap/>
            <w:hideMark/>
          </w:tcPr>
          <w:p w14:paraId="13B68450" w14:textId="77777777" w:rsidR="00E2196C" w:rsidRPr="007953F3" w:rsidRDefault="00E2196C" w:rsidP="007F13D9">
            <w:pPr>
              <w:jc w:val="right"/>
              <w:rPr>
                <w:rFonts w:cs="Calibri"/>
                <w:color w:val="000000"/>
                <w:szCs w:val="20"/>
              </w:rPr>
            </w:pPr>
            <w:r w:rsidRPr="007953F3">
              <w:rPr>
                <w:rFonts w:cs="Calibri"/>
                <w:color w:val="000000"/>
                <w:szCs w:val="20"/>
              </w:rPr>
              <w:t>19</w:t>
            </w:r>
          </w:p>
        </w:tc>
      </w:tr>
      <w:tr w:rsidR="00E2196C" w:rsidRPr="007953F3" w14:paraId="3D76206A" w14:textId="77777777" w:rsidTr="00627BD6">
        <w:trPr>
          <w:trHeight w:val="290"/>
        </w:trPr>
        <w:tc>
          <w:tcPr>
            <w:tcW w:w="1481" w:type="dxa"/>
            <w:noWrap/>
            <w:hideMark/>
          </w:tcPr>
          <w:p w14:paraId="547682BC" w14:textId="77777777" w:rsidR="00E2196C" w:rsidRPr="007953F3" w:rsidRDefault="00E2196C" w:rsidP="007F13D9">
            <w:pPr>
              <w:jc w:val="right"/>
              <w:rPr>
                <w:rFonts w:cs="Calibri"/>
                <w:color w:val="000000"/>
                <w:szCs w:val="20"/>
              </w:rPr>
            </w:pPr>
            <w:r w:rsidRPr="007953F3">
              <w:rPr>
                <w:rFonts w:cs="Calibri"/>
                <w:color w:val="000000"/>
                <w:szCs w:val="20"/>
              </w:rPr>
              <w:t>22-5-2024</w:t>
            </w:r>
          </w:p>
        </w:tc>
        <w:tc>
          <w:tcPr>
            <w:tcW w:w="3717" w:type="dxa"/>
            <w:noWrap/>
            <w:hideMark/>
          </w:tcPr>
          <w:p w14:paraId="618238CB" w14:textId="77777777" w:rsidR="00E2196C" w:rsidRPr="007953F3" w:rsidRDefault="00E2196C" w:rsidP="007F13D9">
            <w:pPr>
              <w:rPr>
                <w:rFonts w:cs="Calibri"/>
                <w:color w:val="000000"/>
                <w:szCs w:val="20"/>
              </w:rPr>
            </w:pPr>
            <w:proofErr w:type="spellStart"/>
            <w:r w:rsidRPr="007953F3">
              <w:rPr>
                <w:rFonts w:cs="Calibri"/>
                <w:color w:val="000000"/>
                <w:szCs w:val="20"/>
              </w:rPr>
              <w:t>HvA</w:t>
            </w:r>
            <w:proofErr w:type="spellEnd"/>
            <w:r w:rsidRPr="007953F3">
              <w:rPr>
                <w:rFonts w:cs="Calibri"/>
                <w:color w:val="000000"/>
                <w:szCs w:val="20"/>
              </w:rPr>
              <w:t xml:space="preserve"> </w:t>
            </w:r>
            <w:proofErr w:type="spellStart"/>
            <w:r w:rsidRPr="007953F3">
              <w:rPr>
                <w:rFonts w:cs="Calibri"/>
                <w:color w:val="000000"/>
                <w:szCs w:val="20"/>
              </w:rPr>
              <w:t>AdSport</w:t>
            </w:r>
            <w:proofErr w:type="spellEnd"/>
            <w:r w:rsidRPr="007953F3">
              <w:rPr>
                <w:rFonts w:cs="Calibri"/>
                <w:color w:val="000000"/>
                <w:szCs w:val="20"/>
              </w:rPr>
              <w:t xml:space="preserve"> Topsport- en Talentcoach</w:t>
            </w:r>
          </w:p>
        </w:tc>
        <w:tc>
          <w:tcPr>
            <w:tcW w:w="2606" w:type="dxa"/>
            <w:noWrap/>
            <w:hideMark/>
          </w:tcPr>
          <w:p w14:paraId="5BC99D0F" w14:textId="77777777" w:rsidR="00E2196C" w:rsidRPr="007953F3" w:rsidRDefault="00E2196C" w:rsidP="007F13D9">
            <w:pPr>
              <w:rPr>
                <w:rFonts w:cs="Calibri"/>
                <w:color w:val="000000"/>
                <w:szCs w:val="20"/>
              </w:rPr>
            </w:pPr>
            <w:r w:rsidRPr="007953F3">
              <w:rPr>
                <w:rFonts w:cs="Calibri"/>
                <w:color w:val="000000"/>
                <w:szCs w:val="20"/>
              </w:rPr>
              <w:t xml:space="preserve">TC 4+5 </w:t>
            </w:r>
          </w:p>
        </w:tc>
        <w:tc>
          <w:tcPr>
            <w:tcW w:w="1263" w:type="dxa"/>
            <w:noWrap/>
            <w:hideMark/>
          </w:tcPr>
          <w:p w14:paraId="609B3611" w14:textId="77777777" w:rsidR="00E2196C" w:rsidRPr="007953F3" w:rsidRDefault="00E2196C" w:rsidP="007F13D9">
            <w:pPr>
              <w:jc w:val="right"/>
              <w:rPr>
                <w:rFonts w:cs="Calibri"/>
                <w:color w:val="000000"/>
                <w:szCs w:val="20"/>
              </w:rPr>
            </w:pPr>
            <w:r w:rsidRPr="007953F3">
              <w:rPr>
                <w:rFonts w:cs="Calibri"/>
                <w:color w:val="000000"/>
                <w:szCs w:val="20"/>
              </w:rPr>
              <w:t>7</w:t>
            </w:r>
          </w:p>
        </w:tc>
      </w:tr>
      <w:tr w:rsidR="00E2196C" w:rsidRPr="007953F3" w14:paraId="5CADAA3F" w14:textId="77777777" w:rsidTr="00627BD6">
        <w:trPr>
          <w:trHeight w:val="290"/>
        </w:trPr>
        <w:tc>
          <w:tcPr>
            <w:tcW w:w="1481" w:type="dxa"/>
            <w:noWrap/>
            <w:hideMark/>
          </w:tcPr>
          <w:p w14:paraId="77C64E1B" w14:textId="77777777" w:rsidR="00E2196C" w:rsidRPr="007953F3" w:rsidRDefault="00E2196C" w:rsidP="007F13D9">
            <w:pPr>
              <w:jc w:val="right"/>
              <w:rPr>
                <w:rFonts w:cs="Calibri"/>
                <w:color w:val="000000"/>
                <w:szCs w:val="20"/>
              </w:rPr>
            </w:pPr>
            <w:r w:rsidRPr="007953F3">
              <w:rPr>
                <w:rFonts w:cs="Calibri"/>
                <w:color w:val="000000"/>
                <w:szCs w:val="20"/>
              </w:rPr>
              <w:t>27-5-2024</w:t>
            </w:r>
          </w:p>
        </w:tc>
        <w:tc>
          <w:tcPr>
            <w:tcW w:w="3717" w:type="dxa"/>
            <w:noWrap/>
            <w:hideMark/>
          </w:tcPr>
          <w:p w14:paraId="0DAF6C94" w14:textId="77777777" w:rsidR="00E2196C" w:rsidRPr="007953F3" w:rsidRDefault="00E2196C" w:rsidP="007F13D9">
            <w:pPr>
              <w:rPr>
                <w:rFonts w:cs="Calibri"/>
                <w:color w:val="000000"/>
                <w:szCs w:val="20"/>
              </w:rPr>
            </w:pPr>
            <w:r w:rsidRPr="007953F3">
              <w:rPr>
                <w:rFonts w:cs="Calibri"/>
                <w:color w:val="000000"/>
                <w:szCs w:val="20"/>
              </w:rPr>
              <w:t>Saxion Master Musculoskeletaal</w:t>
            </w:r>
          </w:p>
        </w:tc>
        <w:tc>
          <w:tcPr>
            <w:tcW w:w="2606" w:type="dxa"/>
            <w:noWrap/>
            <w:hideMark/>
          </w:tcPr>
          <w:p w14:paraId="1DE52C87" w14:textId="77777777" w:rsidR="00E2196C" w:rsidRPr="007953F3" w:rsidRDefault="00E2196C" w:rsidP="007F13D9">
            <w:pPr>
              <w:rPr>
                <w:rFonts w:cs="Calibri"/>
                <w:color w:val="000000"/>
                <w:szCs w:val="20"/>
              </w:rPr>
            </w:pPr>
            <w:r w:rsidRPr="007953F3">
              <w:rPr>
                <w:rFonts w:cs="Calibri"/>
                <w:color w:val="000000"/>
                <w:szCs w:val="20"/>
              </w:rPr>
              <w:t>(para)medisch sportfysio's</w:t>
            </w:r>
          </w:p>
        </w:tc>
        <w:tc>
          <w:tcPr>
            <w:tcW w:w="1263" w:type="dxa"/>
            <w:noWrap/>
            <w:hideMark/>
          </w:tcPr>
          <w:p w14:paraId="7BEA0ACF" w14:textId="77777777" w:rsidR="00E2196C" w:rsidRPr="007953F3" w:rsidRDefault="00E2196C" w:rsidP="007F13D9">
            <w:pPr>
              <w:jc w:val="right"/>
              <w:rPr>
                <w:rFonts w:cs="Calibri"/>
                <w:color w:val="000000"/>
                <w:szCs w:val="20"/>
              </w:rPr>
            </w:pPr>
            <w:r w:rsidRPr="007953F3">
              <w:rPr>
                <w:rFonts w:cs="Calibri"/>
                <w:color w:val="000000"/>
                <w:szCs w:val="20"/>
              </w:rPr>
              <w:t>3</w:t>
            </w:r>
          </w:p>
        </w:tc>
      </w:tr>
    </w:tbl>
    <w:p w14:paraId="35EBA24C" w14:textId="77777777" w:rsidR="0035013C" w:rsidRDefault="0035013C" w:rsidP="007F13D9">
      <w:pPr>
        <w:tabs>
          <w:tab w:val="left" w:pos="709"/>
        </w:tabs>
      </w:pPr>
    </w:p>
    <w:p w14:paraId="25CBBF20" w14:textId="77777777" w:rsidR="00E2196C" w:rsidRDefault="00E2196C" w:rsidP="007F13D9">
      <w:r>
        <w:t>Verder hebben 252</w:t>
      </w:r>
      <w:r w:rsidRPr="00907CEC">
        <w:t xml:space="preserve"> </w:t>
      </w:r>
      <w:r w:rsidRPr="00F37415">
        <w:t xml:space="preserve">personen e-learningmodule </w:t>
      </w:r>
      <w:r w:rsidRPr="00F37415">
        <w:rPr>
          <w:i/>
        </w:rPr>
        <w:t>Trainer-Coach 3</w:t>
      </w:r>
      <w:r w:rsidRPr="00F37415">
        <w:t xml:space="preserve"> afgerond</w:t>
      </w:r>
      <w:r>
        <w:t xml:space="preserve"> (Q2 2023: 254)</w:t>
      </w:r>
      <w:r w:rsidRPr="00F37415">
        <w:t xml:space="preserve">, </w:t>
      </w:r>
      <w:r>
        <w:t>79</w:t>
      </w:r>
      <w:r w:rsidRPr="00F37415">
        <w:t xml:space="preserve"> </w:t>
      </w:r>
      <w:r w:rsidRPr="00907CEC">
        <w:t xml:space="preserve">personen </w:t>
      </w:r>
      <w:r w:rsidRPr="00907CEC">
        <w:rPr>
          <w:i/>
        </w:rPr>
        <w:t>Trainer-Coach 4</w:t>
      </w:r>
      <w:r>
        <w:rPr>
          <w:iCs/>
        </w:rPr>
        <w:t xml:space="preserve"> (Q2 2023: 113)</w:t>
      </w:r>
      <w:r w:rsidRPr="00907CEC">
        <w:t xml:space="preserve">, </w:t>
      </w:r>
      <w:r>
        <w:t>155</w:t>
      </w:r>
      <w:r w:rsidRPr="00907CEC">
        <w:t xml:space="preserve"> personen </w:t>
      </w:r>
      <w:r w:rsidRPr="00907CEC">
        <w:rPr>
          <w:i/>
        </w:rPr>
        <w:t>Trainer-Coach 5</w:t>
      </w:r>
      <w:r>
        <w:rPr>
          <w:iCs/>
        </w:rPr>
        <w:t xml:space="preserve"> (Q2 2023: 113)</w:t>
      </w:r>
      <w:r w:rsidRPr="00907CEC">
        <w:t xml:space="preserve">, </w:t>
      </w:r>
      <w:r>
        <w:t>52</w:t>
      </w:r>
      <w:r w:rsidRPr="00907CEC">
        <w:t xml:space="preserve"> personen </w:t>
      </w:r>
      <w:r w:rsidRPr="00907CEC">
        <w:rPr>
          <w:i/>
        </w:rPr>
        <w:t>Ouders Basis</w:t>
      </w:r>
      <w:r>
        <w:rPr>
          <w:iCs/>
        </w:rPr>
        <w:t xml:space="preserve"> (Q2 2023: 21)</w:t>
      </w:r>
      <w:r w:rsidRPr="00907CEC">
        <w:t xml:space="preserve">, </w:t>
      </w:r>
      <w:r>
        <w:t>17</w:t>
      </w:r>
      <w:r w:rsidRPr="00907CEC">
        <w:t xml:space="preserve"> personen </w:t>
      </w:r>
      <w:r w:rsidRPr="00907CEC">
        <w:rPr>
          <w:i/>
        </w:rPr>
        <w:t>Ouders Gevorderd</w:t>
      </w:r>
      <w:r>
        <w:rPr>
          <w:iCs/>
        </w:rPr>
        <w:t xml:space="preserve"> (Q2 2023: 15)</w:t>
      </w:r>
      <w:r w:rsidRPr="00907CEC">
        <w:t xml:space="preserve">, </w:t>
      </w:r>
      <w:r>
        <w:t>55</w:t>
      </w:r>
      <w:r w:rsidRPr="00907CEC">
        <w:t xml:space="preserve"> personen </w:t>
      </w:r>
      <w:r w:rsidRPr="00907CEC">
        <w:rPr>
          <w:i/>
        </w:rPr>
        <w:t>(Para)Medische begeleiders</w:t>
      </w:r>
      <w:r>
        <w:rPr>
          <w:iCs/>
        </w:rPr>
        <w:t xml:space="preserve"> (Q2 2023: 40)</w:t>
      </w:r>
      <w:r w:rsidRPr="00907CEC">
        <w:rPr>
          <w:i/>
        </w:rPr>
        <w:t xml:space="preserve"> </w:t>
      </w:r>
      <w:r w:rsidRPr="00907CEC">
        <w:t xml:space="preserve">en </w:t>
      </w:r>
      <w:r>
        <w:t>54</w:t>
      </w:r>
      <w:r w:rsidRPr="00907CEC">
        <w:t xml:space="preserve"> personen </w:t>
      </w:r>
      <w:r w:rsidRPr="00907CEC">
        <w:rPr>
          <w:i/>
        </w:rPr>
        <w:t>Sportbestuurders en -officials</w:t>
      </w:r>
      <w:r>
        <w:rPr>
          <w:iCs/>
        </w:rPr>
        <w:t xml:space="preserve"> (Q2 2023: 26)</w:t>
      </w:r>
      <w:r w:rsidRPr="00907CEC">
        <w:t>. In totaal zijn dit er</w:t>
      </w:r>
      <w:r>
        <w:t xml:space="preserve"> 664 (Q2 2023: 582)</w:t>
      </w:r>
      <w:r w:rsidRPr="00907CEC">
        <w:t xml:space="preserve">. </w:t>
      </w:r>
    </w:p>
    <w:p w14:paraId="68F325DC" w14:textId="328D98FD" w:rsidR="001915AE" w:rsidRDefault="005E56E4" w:rsidP="007F13D9">
      <w:pPr>
        <w:tabs>
          <w:tab w:val="left" w:pos="709"/>
        </w:tabs>
      </w:pPr>
      <w:r w:rsidRPr="00907CEC">
        <w:t xml:space="preserve"> </w:t>
      </w:r>
    </w:p>
    <w:p w14:paraId="1517430D" w14:textId="734A7739" w:rsidR="007C3A00" w:rsidRDefault="007C3A00" w:rsidP="007F13D9">
      <w:pPr>
        <w:tabs>
          <w:tab w:val="left" w:pos="709"/>
        </w:tabs>
      </w:pPr>
    </w:p>
    <w:p w14:paraId="0511871C" w14:textId="77777777" w:rsidR="007B424B" w:rsidRDefault="007B424B" w:rsidP="007F13D9">
      <w:pPr>
        <w:tabs>
          <w:tab w:val="left" w:pos="709"/>
        </w:tabs>
        <w:spacing w:after="160" w:line="259" w:lineRule="auto"/>
        <w:rPr>
          <w:i/>
          <w:iCs/>
        </w:rPr>
      </w:pPr>
      <w:r>
        <w:rPr>
          <w:i/>
          <w:iCs/>
        </w:rPr>
        <w:br w:type="page"/>
      </w:r>
    </w:p>
    <w:p w14:paraId="6557E5F1" w14:textId="7249676C" w:rsidR="005E3970" w:rsidRPr="005E3970" w:rsidRDefault="005E3970" w:rsidP="007F13D9">
      <w:pPr>
        <w:tabs>
          <w:tab w:val="left" w:pos="709"/>
        </w:tabs>
      </w:pPr>
      <w:r w:rsidRPr="005E3970">
        <w:rPr>
          <w:i/>
          <w:iCs/>
        </w:rPr>
        <w:lastRenderedPageBreak/>
        <w:t xml:space="preserve">Grafiek 1.2: aantal afgeronde e-learningmodules </w:t>
      </w:r>
      <w:r>
        <w:rPr>
          <w:i/>
          <w:iCs/>
        </w:rPr>
        <w:t>voor begeleiders</w:t>
      </w:r>
    </w:p>
    <w:p w14:paraId="29EE537C" w14:textId="7CDF24C2" w:rsidR="005E3970" w:rsidRDefault="00E2196C" w:rsidP="007F13D9">
      <w:pPr>
        <w:tabs>
          <w:tab w:val="left" w:pos="709"/>
        </w:tabs>
      </w:pPr>
      <w:r>
        <w:rPr>
          <w:noProof/>
        </w:rPr>
        <w:drawing>
          <wp:inline distT="0" distB="0" distL="0" distR="0" wp14:anchorId="17921AFE" wp14:editId="1133B3D8">
            <wp:extent cx="5731510" cy="2678985"/>
            <wp:effectExtent l="0" t="0" r="2540" b="7620"/>
            <wp:docPr id="863585632" name="Grafiek 1">
              <a:extLst xmlns:a="http://schemas.openxmlformats.org/drawingml/2006/main">
                <a:ext uri="{FF2B5EF4-FFF2-40B4-BE49-F238E27FC236}">
                  <a16:creationId xmlns:a16="http://schemas.microsoft.com/office/drawing/2014/main" id="{68062EE8-DBF5-F688-5F2C-5161D9F0D5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01F0C2" w14:textId="77777777" w:rsidR="001B5F1D" w:rsidRDefault="001B5F1D" w:rsidP="007F13D9">
      <w:pPr>
        <w:tabs>
          <w:tab w:val="left" w:pos="709"/>
        </w:tabs>
      </w:pPr>
    </w:p>
    <w:p w14:paraId="756602C4" w14:textId="11EA6D4F" w:rsidR="001B0BE0" w:rsidRDefault="001B0BE0" w:rsidP="007F13D9">
      <w:pPr>
        <w:pStyle w:val="Kop1"/>
        <w:tabs>
          <w:tab w:val="left" w:pos="709"/>
        </w:tabs>
        <w:rPr>
          <w:b w:val="0"/>
          <w:szCs w:val="20"/>
          <w:u w:val="single"/>
        </w:rPr>
      </w:pPr>
      <w:r w:rsidRPr="007B424B">
        <w:rPr>
          <w:b w:val="0"/>
          <w:szCs w:val="20"/>
          <w:u w:val="single"/>
        </w:rPr>
        <w:t xml:space="preserve">1.1.2 </w:t>
      </w:r>
      <w:r w:rsidR="00B32171">
        <w:rPr>
          <w:b w:val="0"/>
          <w:szCs w:val="20"/>
          <w:u w:val="single"/>
        </w:rPr>
        <w:tab/>
      </w:r>
      <w:r w:rsidRPr="001B0BE0">
        <w:rPr>
          <w:b w:val="0"/>
          <w:szCs w:val="20"/>
          <w:u w:val="single"/>
        </w:rPr>
        <w:t>Uitzendingen onder</w:t>
      </w:r>
      <w:r>
        <w:rPr>
          <w:b w:val="0"/>
          <w:szCs w:val="20"/>
          <w:u w:val="single"/>
        </w:rPr>
        <w:t xml:space="preserve"> </w:t>
      </w:r>
      <w:r w:rsidRPr="001B0BE0">
        <w:rPr>
          <w:b w:val="0"/>
          <w:szCs w:val="20"/>
          <w:u w:val="single"/>
        </w:rPr>
        <w:t xml:space="preserve">de vlag </w:t>
      </w:r>
      <w:r>
        <w:rPr>
          <w:b w:val="0"/>
          <w:szCs w:val="20"/>
          <w:u w:val="single"/>
        </w:rPr>
        <w:t xml:space="preserve">van </w:t>
      </w:r>
      <w:r w:rsidRPr="001B0BE0">
        <w:rPr>
          <w:b w:val="0"/>
          <w:szCs w:val="20"/>
          <w:u w:val="single"/>
        </w:rPr>
        <w:t>NOC*NSF/</w:t>
      </w:r>
      <w:proofErr w:type="spellStart"/>
      <w:r w:rsidRPr="001B0BE0">
        <w:rPr>
          <w:b w:val="0"/>
          <w:szCs w:val="20"/>
          <w:u w:val="single"/>
        </w:rPr>
        <w:t>TeamNL</w:t>
      </w:r>
      <w:proofErr w:type="spellEnd"/>
    </w:p>
    <w:p w14:paraId="6734C32E" w14:textId="7D65ECCC" w:rsidR="00640013" w:rsidRPr="00B42161" w:rsidRDefault="00640013" w:rsidP="007F13D9">
      <w:pPr>
        <w:pStyle w:val="Tekstopmerking"/>
        <w:tabs>
          <w:tab w:val="left" w:pos="709"/>
        </w:tabs>
        <w:rPr>
          <w:i/>
          <w:iCs/>
          <w:color w:val="4472C4" w:themeColor="accent5"/>
        </w:rPr>
      </w:pPr>
      <w:r w:rsidRPr="00B42161">
        <w:rPr>
          <w:i/>
          <w:iCs/>
          <w:color w:val="4472C4" w:themeColor="accent5"/>
        </w:rPr>
        <w:t>Olympische en Paralympische Zomerspelen 2024</w:t>
      </w:r>
    </w:p>
    <w:p w14:paraId="214C0301" w14:textId="4A0553D1" w:rsidR="001B0BE0" w:rsidRDefault="001B0BE0" w:rsidP="007F13D9">
      <w:pPr>
        <w:pStyle w:val="Tekstopmerking"/>
        <w:tabs>
          <w:tab w:val="left" w:pos="709"/>
        </w:tabs>
      </w:pPr>
      <w:r>
        <w:t>In voorbereiding hebben de volgende werkzaamheden plaatsgevonden:</w:t>
      </w:r>
    </w:p>
    <w:p w14:paraId="76C26C2C" w14:textId="7E7A24AB" w:rsidR="00E2196C" w:rsidRDefault="001B0BE0" w:rsidP="00BA3759">
      <w:pPr>
        <w:pStyle w:val="Tekstopmerking"/>
        <w:numPr>
          <w:ilvl w:val="0"/>
          <w:numId w:val="2"/>
        </w:numPr>
      </w:pPr>
      <w:r>
        <w:t>Er zijn</w:t>
      </w:r>
      <w:r w:rsidR="007B424B">
        <w:t xml:space="preserve"> </w:t>
      </w:r>
      <w:r w:rsidR="007F13D9">
        <w:t>drie</w:t>
      </w:r>
      <w:r w:rsidR="00E2196C">
        <w:t xml:space="preserve"> online overleggen met NOC*NSF gevoerd over de stand van zaken rondom de dopingregels, educatieverplichting en de Spelen. </w:t>
      </w:r>
    </w:p>
    <w:p w14:paraId="1BBCDA1C" w14:textId="77777777" w:rsidR="00E2196C" w:rsidRDefault="00E2196C" w:rsidP="00BA3759">
      <w:pPr>
        <w:pStyle w:val="Tekstopmerking"/>
        <w:numPr>
          <w:ilvl w:val="0"/>
          <w:numId w:val="2"/>
        </w:numPr>
      </w:pPr>
      <w:r w:rsidRPr="00AA5679">
        <w:t xml:space="preserve">De sportbonden met Olympische en Paralympische sportdisciplines hebben een </w:t>
      </w:r>
      <w:r>
        <w:t xml:space="preserve">tweede </w:t>
      </w:r>
      <w:r w:rsidRPr="00AA5679">
        <w:t>e-mail ontvangen over de NOC*NSF educatieverplichting voor de Olympische en Paralympische Spelen Parijs 2024. Deze e-mail bevatte de oproep aan de sportbonden om hun potentiële sporters en begeleiders voor de Spelen te informeren over de verplichte e-learningmodules.</w:t>
      </w:r>
    </w:p>
    <w:p w14:paraId="37081D0B" w14:textId="77777777" w:rsidR="00E2196C" w:rsidRDefault="00E2196C" w:rsidP="00BA3759">
      <w:pPr>
        <w:pStyle w:val="Tekstopmerking"/>
        <w:numPr>
          <w:ilvl w:val="0"/>
          <w:numId w:val="2"/>
        </w:numPr>
      </w:pPr>
      <w:r>
        <w:t xml:space="preserve">Aan de hand van de NOC*NSF longlist voor de Olympische en Paralympische Spelen hebben er controles op de educatieverplichting voor alle potentiële deelnemers plaatsgevonden. </w:t>
      </w:r>
    </w:p>
    <w:p w14:paraId="4D4F03AA" w14:textId="77777777" w:rsidR="00E2196C" w:rsidRDefault="00E2196C" w:rsidP="00BA3759">
      <w:pPr>
        <w:pStyle w:val="Tekstopmerking"/>
        <w:numPr>
          <w:ilvl w:val="0"/>
          <w:numId w:val="2"/>
        </w:numPr>
      </w:pPr>
      <w:r>
        <w:t xml:space="preserve">De incentives (massageballetjes) zijn ontwikkeld en bij NOC*NSF afgeleverd voor verspreiding aan de deelnemers van de Spelen. </w:t>
      </w:r>
    </w:p>
    <w:p w14:paraId="6B4C7456" w14:textId="77777777" w:rsidR="00E2196C" w:rsidRDefault="00E2196C" w:rsidP="00BA3759">
      <w:pPr>
        <w:pStyle w:val="Tekstopmerking"/>
        <w:numPr>
          <w:ilvl w:val="0"/>
          <w:numId w:val="2"/>
        </w:numPr>
      </w:pPr>
      <w:r>
        <w:t xml:space="preserve">Er is een bijdrage geleverd aan het e-magazine van NOC*NSF voor de Spelen, met een verwijzing naar de webpagina </w:t>
      </w:r>
      <w:hyperlink r:id="rId10" w:history="1">
        <w:r w:rsidRPr="000D63D9">
          <w:rPr>
            <w:rStyle w:val="Hyperlink"/>
          </w:rPr>
          <w:t>Tips voor Schone Spelen</w:t>
        </w:r>
      </w:hyperlink>
      <w:r>
        <w:t xml:space="preserve">. </w:t>
      </w:r>
    </w:p>
    <w:p w14:paraId="47211704" w14:textId="6F17F070" w:rsidR="001B0BE0" w:rsidRPr="001B0BE0" w:rsidRDefault="001B0BE0" w:rsidP="007F13D9">
      <w:pPr>
        <w:pStyle w:val="Tekstopmerking"/>
        <w:tabs>
          <w:tab w:val="left" w:pos="709"/>
        </w:tabs>
        <w:ind w:left="360"/>
        <w:rPr>
          <w:b/>
          <w:u w:val="single"/>
        </w:rPr>
      </w:pPr>
    </w:p>
    <w:p w14:paraId="139FA3F6" w14:textId="0F301972" w:rsidR="000248E2" w:rsidRPr="001B0BE0" w:rsidRDefault="000248E2" w:rsidP="007F13D9">
      <w:pPr>
        <w:pStyle w:val="Kop1"/>
        <w:tabs>
          <w:tab w:val="left" w:pos="709"/>
        </w:tabs>
        <w:rPr>
          <w:b w:val="0"/>
          <w:szCs w:val="20"/>
          <w:u w:val="single"/>
        </w:rPr>
      </w:pPr>
      <w:r w:rsidRPr="001B0BE0">
        <w:rPr>
          <w:b w:val="0"/>
          <w:szCs w:val="20"/>
          <w:u w:val="single"/>
        </w:rPr>
        <w:t>1.1.</w:t>
      </w:r>
      <w:r w:rsidR="00E80961">
        <w:rPr>
          <w:b w:val="0"/>
          <w:szCs w:val="20"/>
          <w:u w:val="single"/>
        </w:rPr>
        <w:t>3</w:t>
      </w:r>
      <w:r w:rsidR="00B32171">
        <w:rPr>
          <w:b w:val="0"/>
          <w:szCs w:val="20"/>
          <w:u w:val="single"/>
        </w:rPr>
        <w:tab/>
      </w:r>
      <w:r w:rsidRPr="001B0BE0">
        <w:rPr>
          <w:b w:val="0"/>
          <w:szCs w:val="20"/>
          <w:u w:val="single"/>
        </w:rPr>
        <w:t>Ontwikkelingen e-learningplatform</w:t>
      </w:r>
    </w:p>
    <w:p w14:paraId="5953BC9D" w14:textId="2EDDBA9E" w:rsidR="008D0098" w:rsidRDefault="008D0098" w:rsidP="007F13D9">
      <w:pPr>
        <w:pStyle w:val="Tekstopmerking"/>
      </w:pPr>
      <w:r>
        <w:t>Op het e-learningplatform is aan de beheerkant het onderdeel toets</w:t>
      </w:r>
      <w:r w:rsidR="007F13D9">
        <w:t>-</w:t>
      </w:r>
      <w:r>
        <w:t xml:space="preserve">statistieken in gebruik genomen en het versiebeheer geüpdatet. De API-documentatie is vernieuwd en met de API-gebruikers gedeeld. De keuze voor privacy-niveaus in de laatste stap van het aanmeldproces is verduidelijkt. Er is een start gemaakt met een nieuw groot onderdeel, namelijk het tweetalig (Nederlands / Engels) maken van het gehele e-learningplatform. </w:t>
      </w:r>
    </w:p>
    <w:p w14:paraId="54390AC5" w14:textId="77777777" w:rsidR="000248E2" w:rsidRDefault="000248E2" w:rsidP="007F13D9">
      <w:pPr>
        <w:tabs>
          <w:tab w:val="left" w:pos="709"/>
        </w:tabs>
      </w:pPr>
    </w:p>
    <w:p w14:paraId="6940CA3D" w14:textId="753CF8C4" w:rsidR="001B0BE0" w:rsidRPr="001B0BE0" w:rsidRDefault="001B0BE0" w:rsidP="007F13D9">
      <w:pPr>
        <w:tabs>
          <w:tab w:val="left" w:pos="709"/>
        </w:tabs>
        <w:rPr>
          <w:u w:val="single"/>
        </w:rPr>
      </w:pPr>
      <w:r w:rsidRPr="001B0BE0">
        <w:rPr>
          <w:u w:val="single"/>
        </w:rPr>
        <w:t>1.1.</w:t>
      </w:r>
      <w:r w:rsidR="00E80961">
        <w:rPr>
          <w:u w:val="single"/>
        </w:rPr>
        <w:t>4</w:t>
      </w:r>
      <w:r w:rsidR="00B32171">
        <w:rPr>
          <w:u w:val="single"/>
        </w:rPr>
        <w:tab/>
      </w:r>
      <w:r w:rsidRPr="001B0BE0">
        <w:rPr>
          <w:u w:val="single"/>
        </w:rPr>
        <w:t>Dopingwaaier App</w:t>
      </w:r>
    </w:p>
    <w:p w14:paraId="5E9A670B" w14:textId="77777777" w:rsidR="008D0098" w:rsidRPr="002D609B" w:rsidRDefault="008D0098" w:rsidP="007F13D9">
      <w:r>
        <w:t xml:space="preserve">De Dopingwaaier App werd op 1.175 apparaten geïnstalleerd en maandelijks op circa 1.857 apparaten gebruikt. </w:t>
      </w:r>
      <w:r w:rsidRPr="002D609B">
        <w:t xml:space="preserve">Ter vergelijking: in het </w:t>
      </w:r>
      <w:r>
        <w:t>tweede</w:t>
      </w:r>
      <w:r w:rsidRPr="002D609B">
        <w:t xml:space="preserve"> kwartaal van 2023 </w:t>
      </w:r>
      <w:r>
        <w:t xml:space="preserve">werd de Dopingwaaier App op </w:t>
      </w:r>
      <w:r w:rsidRPr="001B0BE0">
        <w:rPr>
          <w:szCs w:val="20"/>
        </w:rPr>
        <w:t>1.</w:t>
      </w:r>
      <w:r>
        <w:rPr>
          <w:szCs w:val="20"/>
        </w:rPr>
        <w:t>469</w:t>
      </w:r>
      <w:r w:rsidRPr="001B0BE0">
        <w:rPr>
          <w:szCs w:val="20"/>
        </w:rPr>
        <w:t xml:space="preserve"> apparaten geïnstalleerd en maandelijks op circa 1.</w:t>
      </w:r>
      <w:r>
        <w:rPr>
          <w:szCs w:val="20"/>
        </w:rPr>
        <w:t>900</w:t>
      </w:r>
      <w:r w:rsidRPr="001B0BE0">
        <w:rPr>
          <w:szCs w:val="20"/>
        </w:rPr>
        <w:t xml:space="preserve"> apparaten gebruikt.</w:t>
      </w:r>
    </w:p>
    <w:p w14:paraId="682E2B9E" w14:textId="77777777" w:rsidR="001B0BE0" w:rsidRPr="000248E2" w:rsidRDefault="001B0BE0" w:rsidP="007F13D9">
      <w:pPr>
        <w:tabs>
          <w:tab w:val="left" w:pos="709"/>
        </w:tabs>
      </w:pPr>
    </w:p>
    <w:p w14:paraId="5091B063" w14:textId="5B8902D7" w:rsidR="00A845DD" w:rsidRPr="007B424B" w:rsidRDefault="00A845DD" w:rsidP="007F13D9">
      <w:pPr>
        <w:pStyle w:val="Kop1"/>
        <w:tabs>
          <w:tab w:val="left" w:pos="709"/>
        </w:tabs>
        <w:rPr>
          <w:b w:val="0"/>
          <w:szCs w:val="20"/>
          <w:u w:val="single"/>
        </w:rPr>
      </w:pPr>
      <w:r w:rsidRPr="007B424B">
        <w:rPr>
          <w:b w:val="0"/>
          <w:szCs w:val="20"/>
          <w:u w:val="single"/>
        </w:rPr>
        <w:t>1.1.</w:t>
      </w:r>
      <w:r w:rsidR="00E80961" w:rsidRPr="007B424B">
        <w:rPr>
          <w:b w:val="0"/>
          <w:szCs w:val="20"/>
          <w:u w:val="single"/>
        </w:rPr>
        <w:t>5</w:t>
      </w:r>
      <w:r w:rsidR="00B32171">
        <w:rPr>
          <w:b w:val="0"/>
          <w:szCs w:val="20"/>
          <w:u w:val="single"/>
        </w:rPr>
        <w:tab/>
      </w:r>
      <w:r w:rsidRPr="007B424B">
        <w:rPr>
          <w:b w:val="0"/>
          <w:szCs w:val="20"/>
          <w:u w:val="single"/>
        </w:rPr>
        <w:t>Programma Be PROUD</w:t>
      </w:r>
    </w:p>
    <w:p w14:paraId="7B785A5B" w14:textId="77777777" w:rsidR="000D510B" w:rsidRPr="000248E2" w:rsidRDefault="000D510B" w:rsidP="007F13D9">
      <w:pPr>
        <w:rPr>
          <w:i/>
          <w:szCs w:val="20"/>
        </w:rPr>
      </w:pPr>
      <w:r>
        <w:rPr>
          <w:bCs/>
        </w:rPr>
        <w:t xml:space="preserve">12 sportfanaten hebben zich via </w:t>
      </w:r>
      <w:hyperlink r:id="rId11" w:history="1">
        <w:r w:rsidRPr="00872953">
          <w:rPr>
            <w:rStyle w:val="Hyperlink"/>
            <w:bCs/>
          </w:rPr>
          <w:t>www.supportschonesport.nl</w:t>
        </w:r>
      </w:hyperlink>
      <w:r>
        <w:rPr>
          <w:bCs/>
        </w:rPr>
        <w:t xml:space="preserve"> aangesloten als supporter. </w:t>
      </w:r>
      <w:r w:rsidRPr="00864CD1">
        <w:rPr>
          <w:bCs/>
        </w:rPr>
        <w:t xml:space="preserve">Het programma </w:t>
      </w:r>
      <w:r>
        <w:rPr>
          <w:bCs/>
        </w:rPr>
        <w:t>heeft nu 2.036 supporters (Q2 2023: 1.980)</w:t>
      </w:r>
      <w:r w:rsidRPr="00864CD1">
        <w:rPr>
          <w:bCs/>
        </w:rPr>
        <w:t>.</w:t>
      </w:r>
      <w:r>
        <w:rPr>
          <w:bCs/>
        </w:rPr>
        <w:t xml:space="preserve"> Daarnaast heeft Be PROUD er een partner bij gekregen: de KNMV. In totaal heeft het programma nu 41 partners. De website van Be PROUD had 441 websitebezoekers. De meest bekeken pagina was de homepage met 360 unieke page views (74,1%). 89% van de bezoekers waren nieuw op de Be PROUD website. </w:t>
      </w:r>
    </w:p>
    <w:p w14:paraId="75DA104D" w14:textId="1E1A847E" w:rsidR="00DF4ABA" w:rsidRDefault="00A845DD" w:rsidP="007F13D9">
      <w:pPr>
        <w:tabs>
          <w:tab w:val="left" w:pos="709"/>
        </w:tabs>
      </w:pPr>
      <w:r>
        <w:rPr>
          <w:bCs/>
        </w:rPr>
        <w:lastRenderedPageBreak/>
        <w:t xml:space="preserve"> </w:t>
      </w:r>
    </w:p>
    <w:p w14:paraId="35953C4E" w14:textId="2ECCF0F1" w:rsidR="00214878" w:rsidRPr="003373F3" w:rsidRDefault="003373F3" w:rsidP="007F13D9">
      <w:pPr>
        <w:tabs>
          <w:tab w:val="left" w:pos="567"/>
          <w:tab w:val="left" w:pos="709"/>
        </w:tabs>
        <w:rPr>
          <w:u w:val="single"/>
        </w:rPr>
      </w:pPr>
      <w:r>
        <w:rPr>
          <w:u w:val="single"/>
        </w:rPr>
        <w:t>1.1</w:t>
      </w:r>
      <w:r w:rsidR="00890DF2">
        <w:rPr>
          <w:u w:val="single"/>
        </w:rPr>
        <w:t>.</w:t>
      </w:r>
      <w:r w:rsidR="00E80961">
        <w:rPr>
          <w:u w:val="single"/>
        </w:rPr>
        <w:t>6</w:t>
      </w:r>
      <w:r w:rsidR="00B32171">
        <w:rPr>
          <w:u w:val="single"/>
        </w:rPr>
        <w:tab/>
      </w:r>
      <w:r w:rsidR="00B32171">
        <w:rPr>
          <w:u w:val="single"/>
        </w:rPr>
        <w:tab/>
      </w:r>
      <w:r w:rsidR="00E80961">
        <w:rPr>
          <w:u w:val="single"/>
        </w:rPr>
        <w:t>Project Impuls Open Leermateriaal</w:t>
      </w:r>
    </w:p>
    <w:p w14:paraId="62152103" w14:textId="427CD2C4" w:rsidR="00E80961" w:rsidRDefault="00532ADB" w:rsidP="007F13D9">
      <w:pPr>
        <w:pStyle w:val="Tekstopmerking"/>
        <w:tabs>
          <w:tab w:val="left" w:pos="709"/>
        </w:tabs>
      </w:pPr>
      <w:r w:rsidRPr="000248E2">
        <w:rPr>
          <w:i/>
          <w:iCs/>
        </w:rPr>
        <w:t>De Dopingautoriteit is als expert betrokken bij het project Impuls Open</w:t>
      </w:r>
      <w:r w:rsidR="00880FA3" w:rsidRPr="000248E2">
        <w:rPr>
          <w:i/>
          <w:iCs/>
        </w:rPr>
        <w:t xml:space="preserve"> L</w:t>
      </w:r>
      <w:r w:rsidRPr="000248E2">
        <w:rPr>
          <w:i/>
          <w:iCs/>
        </w:rPr>
        <w:t xml:space="preserve">eermateriaal (IOL) verrijkt curriculum topsport voor het thema schone sport voor </w:t>
      </w:r>
      <w:proofErr w:type="spellStart"/>
      <w:r w:rsidRPr="000248E2">
        <w:rPr>
          <w:i/>
          <w:iCs/>
        </w:rPr>
        <w:t>TopsportTalentScholen</w:t>
      </w:r>
      <w:proofErr w:type="spellEnd"/>
      <w:r w:rsidRPr="000248E2">
        <w:rPr>
          <w:i/>
          <w:iCs/>
        </w:rPr>
        <w:t xml:space="preserve">. Dit project loopt tot en met het einde van het schooljaar 2023-2024. In dit project gaan docenten van </w:t>
      </w:r>
      <w:proofErr w:type="spellStart"/>
      <w:r w:rsidRPr="000248E2">
        <w:rPr>
          <w:i/>
          <w:iCs/>
        </w:rPr>
        <w:t>TopsportTalentScholen</w:t>
      </w:r>
      <w:proofErr w:type="spellEnd"/>
      <w:r w:rsidRPr="000248E2">
        <w:rPr>
          <w:i/>
          <w:iCs/>
        </w:rPr>
        <w:t xml:space="preserve"> 24 uitdagingen (opdrachten) over schone sport maken voor de leerlingen van de onderbouw van het middelbaar onderwijs. De uitdagingen gaan over </w:t>
      </w:r>
      <w:r w:rsidR="00D51BA1">
        <w:rPr>
          <w:i/>
          <w:iCs/>
        </w:rPr>
        <w:t>vier</w:t>
      </w:r>
      <w:r w:rsidRPr="000248E2">
        <w:rPr>
          <w:i/>
          <w:iCs/>
        </w:rPr>
        <w:t xml:space="preserve"> thema’s binnen schone sport.</w:t>
      </w:r>
      <w:r>
        <w:t xml:space="preserve"> </w:t>
      </w:r>
    </w:p>
    <w:p w14:paraId="5E9AC376" w14:textId="77777777" w:rsidR="007B424B" w:rsidRDefault="007B424B" w:rsidP="007F13D9">
      <w:pPr>
        <w:pStyle w:val="Tekstopmerking"/>
        <w:tabs>
          <w:tab w:val="left" w:pos="709"/>
        </w:tabs>
      </w:pPr>
    </w:p>
    <w:p w14:paraId="78668D98" w14:textId="77777777" w:rsidR="000D510B" w:rsidRDefault="000D510B" w:rsidP="007F13D9">
      <w:pPr>
        <w:pStyle w:val="Tekstopmerking"/>
      </w:pPr>
      <w:r>
        <w:t xml:space="preserve">Er heeft één bijeenkomst voor de klankbordgroep en één voor de niet-klankbordgroep plaatsgevonden waarin verder is gewerkt aan de uitdagingen. Een voorlichter topsport en fitness en een beleidsmedewerker waren aanwezig om inhoudelijk feedback te geven op de uitdagingen. Na de bijeenkomsten hebben de docenten nogmaals feedback op de uitdagingen ontvangen en daarna de uitdagingen ingeleverd ter beoordeling. </w:t>
      </w:r>
    </w:p>
    <w:p w14:paraId="6C9D8069" w14:textId="71543BBF" w:rsidR="003928DF" w:rsidRDefault="003928DF" w:rsidP="007F13D9">
      <w:pPr>
        <w:tabs>
          <w:tab w:val="left" w:pos="709"/>
        </w:tabs>
      </w:pPr>
    </w:p>
    <w:p w14:paraId="7DE1CA43" w14:textId="75DBD12F" w:rsidR="00B345EE" w:rsidRPr="00B42161" w:rsidRDefault="00B345EE" w:rsidP="007F13D9">
      <w:pPr>
        <w:tabs>
          <w:tab w:val="left" w:pos="709"/>
        </w:tabs>
        <w:rPr>
          <w:b/>
          <w:color w:val="000000" w:themeColor="text1"/>
        </w:rPr>
      </w:pPr>
      <w:r w:rsidRPr="00B42161">
        <w:rPr>
          <w:b/>
          <w:color w:val="000000" w:themeColor="text1"/>
        </w:rPr>
        <w:t>1.2</w:t>
      </w:r>
      <w:r w:rsidRPr="00B42161">
        <w:rPr>
          <w:b/>
          <w:color w:val="000000" w:themeColor="text1"/>
        </w:rPr>
        <w:tab/>
        <w:t>Fitness</w:t>
      </w:r>
    </w:p>
    <w:p w14:paraId="5A1960DA" w14:textId="77777777" w:rsidR="00B345EE" w:rsidRPr="00B42161" w:rsidRDefault="00B345EE" w:rsidP="007F13D9">
      <w:pPr>
        <w:tabs>
          <w:tab w:val="left" w:pos="709"/>
        </w:tabs>
        <w:rPr>
          <w:rFonts w:eastAsiaTheme="minorHAnsi"/>
          <w:color w:val="000000" w:themeColor="text1"/>
          <w:u w:val="single"/>
          <w:lang w:eastAsia="en-US"/>
        </w:rPr>
      </w:pPr>
    </w:p>
    <w:p w14:paraId="73B5E9D1" w14:textId="41E663F8" w:rsidR="000D510B" w:rsidRPr="008E2829" w:rsidRDefault="000D510B" w:rsidP="007F13D9">
      <w:pPr>
        <w:rPr>
          <w:rFonts w:eastAsiaTheme="minorHAnsi"/>
          <w:color w:val="000000" w:themeColor="text1"/>
          <w:u w:val="single"/>
          <w:lang w:eastAsia="en-US"/>
        </w:rPr>
      </w:pPr>
      <w:r w:rsidRPr="008E2829">
        <w:rPr>
          <w:rFonts w:eastAsiaTheme="minorHAnsi"/>
          <w:color w:val="000000" w:themeColor="text1"/>
          <w:u w:val="single"/>
          <w:lang w:eastAsia="en-US"/>
        </w:rPr>
        <w:t>1.2.1</w:t>
      </w:r>
      <w:r w:rsidR="007F13D9">
        <w:rPr>
          <w:rFonts w:eastAsiaTheme="minorHAnsi"/>
          <w:color w:val="000000" w:themeColor="text1"/>
          <w:u w:val="single"/>
          <w:lang w:eastAsia="en-US"/>
        </w:rPr>
        <w:tab/>
      </w:r>
      <w:r w:rsidRPr="008E2829">
        <w:rPr>
          <w:rFonts w:eastAsiaTheme="minorHAnsi"/>
          <w:color w:val="000000" w:themeColor="text1"/>
          <w:u w:val="single"/>
          <w:lang w:eastAsia="en-US"/>
        </w:rPr>
        <w:t xml:space="preserve">Presentaties en </w:t>
      </w:r>
      <w:proofErr w:type="spellStart"/>
      <w:r w:rsidRPr="008E2829">
        <w:rPr>
          <w:rFonts w:eastAsiaTheme="minorHAnsi"/>
          <w:color w:val="000000" w:themeColor="text1"/>
          <w:u w:val="single"/>
          <w:lang w:eastAsia="en-US"/>
        </w:rPr>
        <w:t>outreach</w:t>
      </w:r>
      <w:proofErr w:type="spellEnd"/>
      <w:r w:rsidRPr="008E2829">
        <w:rPr>
          <w:rFonts w:eastAsiaTheme="minorHAnsi"/>
          <w:color w:val="000000" w:themeColor="text1"/>
          <w:u w:val="single"/>
          <w:lang w:eastAsia="en-US"/>
        </w:rPr>
        <w:t>-events</w:t>
      </w:r>
    </w:p>
    <w:p w14:paraId="24D7DDF4" w14:textId="7F0B084D" w:rsidR="000D510B" w:rsidRDefault="000D510B" w:rsidP="007F13D9">
      <w:pPr>
        <w:rPr>
          <w:rFonts w:eastAsiaTheme="minorHAnsi"/>
          <w:color w:val="000000" w:themeColor="text1"/>
          <w:lang w:eastAsia="en-US"/>
        </w:rPr>
      </w:pPr>
      <w:r>
        <w:rPr>
          <w:rFonts w:eastAsiaTheme="minorHAnsi"/>
          <w:color w:val="000000" w:themeColor="text1"/>
          <w:lang w:eastAsia="en-US"/>
        </w:rPr>
        <w:t xml:space="preserve">Er is </w:t>
      </w:r>
      <w:r w:rsidR="007F13D9">
        <w:rPr>
          <w:rFonts w:eastAsiaTheme="minorHAnsi"/>
          <w:color w:val="000000" w:themeColor="text1"/>
          <w:lang w:eastAsia="en-US"/>
        </w:rPr>
        <w:t>één</w:t>
      </w:r>
      <w:r>
        <w:rPr>
          <w:rFonts w:eastAsiaTheme="minorHAnsi"/>
          <w:color w:val="000000" w:themeColor="text1"/>
          <w:lang w:eastAsia="en-US"/>
        </w:rPr>
        <w:t xml:space="preserve"> presentatie (21 personen) verzorgd voor (aankomende) fitnessprofessionals.</w:t>
      </w:r>
      <w:r w:rsidRPr="00D8465B">
        <w:rPr>
          <w:rFonts w:eastAsiaTheme="minorHAnsi"/>
          <w:color w:val="000000" w:themeColor="text1"/>
          <w:lang w:eastAsia="en-US"/>
        </w:rPr>
        <w:t xml:space="preserve"> </w:t>
      </w:r>
      <w:r>
        <w:rPr>
          <w:rFonts w:eastAsiaTheme="minorHAnsi"/>
          <w:color w:val="000000" w:themeColor="text1"/>
          <w:lang w:eastAsia="en-US"/>
        </w:rPr>
        <w:t xml:space="preserve">Ter vergelijking: in het tweede kwartaal van 2023 vond er ook </w:t>
      </w:r>
      <w:r w:rsidR="007F13D9">
        <w:rPr>
          <w:rFonts w:eastAsiaTheme="minorHAnsi"/>
          <w:color w:val="000000" w:themeColor="text1"/>
          <w:lang w:eastAsia="en-US"/>
        </w:rPr>
        <w:t>één</w:t>
      </w:r>
      <w:r>
        <w:rPr>
          <w:rFonts w:eastAsiaTheme="minorHAnsi"/>
          <w:color w:val="000000" w:themeColor="text1"/>
          <w:lang w:eastAsia="en-US"/>
        </w:rPr>
        <w:t xml:space="preserve"> presentatie (48 personen) plaats. </w:t>
      </w:r>
    </w:p>
    <w:p w14:paraId="086AAA31" w14:textId="77777777" w:rsidR="000D510B" w:rsidRDefault="000D510B" w:rsidP="007F13D9">
      <w:pPr>
        <w:rPr>
          <w:rFonts w:eastAsiaTheme="minorHAnsi"/>
          <w:color w:val="000000" w:themeColor="text1"/>
          <w:lang w:eastAsia="en-US"/>
        </w:rPr>
      </w:pPr>
    </w:p>
    <w:p w14:paraId="7F0FD763" w14:textId="77777777" w:rsidR="000D510B" w:rsidRPr="00000F5F" w:rsidRDefault="000D510B" w:rsidP="007F13D9">
      <w:pPr>
        <w:rPr>
          <w:i/>
          <w:iCs/>
        </w:rPr>
      </w:pPr>
      <w:r w:rsidRPr="001B5F1D">
        <w:rPr>
          <w:i/>
          <w:iCs/>
        </w:rPr>
        <w:t>Tabel 1.</w:t>
      </w:r>
      <w:r>
        <w:rPr>
          <w:i/>
          <w:iCs/>
        </w:rPr>
        <w:t>3</w:t>
      </w:r>
      <w:r w:rsidRPr="001B5F1D">
        <w:rPr>
          <w:i/>
          <w:iCs/>
        </w:rPr>
        <w:t xml:space="preserve">: aantal gehouden </w:t>
      </w:r>
      <w:r>
        <w:rPr>
          <w:i/>
          <w:iCs/>
        </w:rPr>
        <w:t>presentaties</w:t>
      </w:r>
      <w:r w:rsidRPr="001B5F1D">
        <w:rPr>
          <w:i/>
          <w:iCs/>
        </w:rPr>
        <w:t xml:space="preserve"> voor </w:t>
      </w:r>
      <w:r>
        <w:rPr>
          <w:i/>
          <w:iCs/>
        </w:rPr>
        <w:t>fitnessprofessionals</w:t>
      </w:r>
    </w:p>
    <w:tbl>
      <w:tblPr>
        <w:tblStyle w:val="Tabelraster"/>
        <w:tblW w:w="9067" w:type="dxa"/>
        <w:tblLook w:val="04A0" w:firstRow="1" w:lastRow="0" w:firstColumn="1" w:lastColumn="0" w:noHBand="0" w:noVBand="1"/>
      </w:tblPr>
      <w:tblGrid>
        <w:gridCol w:w="1555"/>
        <w:gridCol w:w="5386"/>
        <w:gridCol w:w="2126"/>
      </w:tblGrid>
      <w:tr w:rsidR="000D510B" w:rsidRPr="00B62100" w14:paraId="194A735F" w14:textId="77777777" w:rsidTr="00627BD6">
        <w:trPr>
          <w:trHeight w:val="20"/>
        </w:trPr>
        <w:tc>
          <w:tcPr>
            <w:tcW w:w="1555" w:type="dxa"/>
            <w:shd w:val="clear" w:color="auto" w:fill="9CC2E5" w:themeFill="accent1" w:themeFillTint="99"/>
          </w:tcPr>
          <w:p w14:paraId="1DC6FD02" w14:textId="77777777" w:rsidR="000D510B" w:rsidRPr="00B62100" w:rsidRDefault="000D510B" w:rsidP="007F13D9">
            <w:pPr>
              <w:rPr>
                <w:b/>
                <w:szCs w:val="20"/>
              </w:rPr>
            </w:pPr>
            <w:r w:rsidRPr="00B62100">
              <w:rPr>
                <w:b/>
                <w:szCs w:val="20"/>
              </w:rPr>
              <w:t>Datum</w:t>
            </w:r>
          </w:p>
        </w:tc>
        <w:tc>
          <w:tcPr>
            <w:tcW w:w="5386" w:type="dxa"/>
            <w:shd w:val="clear" w:color="auto" w:fill="9CC2E5" w:themeFill="accent1" w:themeFillTint="99"/>
          </w:tcPr>
          <w:p w14:paraId="75E4FBEE" w14:textId="77777777" w:rsidR="000D510B" w:rsidRPr="00B62100" w:rsidRDefault="000D510B" w:rsidP="007F13D9">
            <w:pPr>
              <w:rPr>
                <w:b/>
                <w:szCs w:val="20"/>
              </w:rPr>
            </w:pPr>
            <w:r w:rsidRPr="00B62100">
              <w:rPr>
                <w:b/>
                <w:szCs w:val="20"/>
              </w:rPr>
              <w:t>Groep</w:t>
            </w:r>
          </w:p>
        </w:tc>
        <w:tc>
          <w:tcPr>
            <w:tcW w:w="2126" w:type="dxa"/>
            <w:shd w:val="clear" w:color="auto" w:fill="9CC2E5" w:themeFill="accent1" w:themeFillTint="99"/>
          </w:tcPr>
          <w:p w14:paraId="6CA1E13B" w14:textId="77777777" w:rsidR="000D510B" w:rsidRPr="00B62100" w:rsidRDefault="000D510B" w:rsidP="007F13D9">
            <w:pPr>
              <w:rPr>
                <w:b/>
                <w:szCs w:val="20"/>
              </w:rPr>
            </w:pPr>
            <w:r w:rsidRPr="00B62100">
              <w:rPr>
                <w:b/>
                <w:szCs w:val="20"/>
              </w:rPr>
              <w:t>Aantal personen</w:t>
            </w:r>
          </w:p>
        </w:tc>
      </w:tr>
      <w:tr w:rsidR="000D510B" w:rsidRPr="004E017D" w14:paraId="7A3C0523" w14:textId="77777777" w:rsidTr="00627BD6">
        <w:trPr>
          <w:trHeight w:val="290"/>
        </w:trPr>
        <w:tc>
          <w:tcPr>
            <w:tcW w:w="1555" w:type="dxa"/>
            <w:noWrap/>
            <w:hideMark/>
          </w:tcPr>
          <w:p w14:paraId="5838BC62" w14:textId="77777777" w:rsidR="000D510B" w:rsidRPr="008E2829" w:rsidRDefault="000D510B" w:rsidP="007F13D9">
            <w:pPr>
              <w:jc w:val="right"/>
              <w:rPr>
                <w:rFonts w:cs="Calibri"/>
                <w:color w:val="000000"/>
                <w:szCs w:val="20"/>
              </w:rPr>
            </w:pPr>
            <w:r w:rsidRPr="008E2829">
              <w:rPr>
                <w:rFonts w:cs="Calibri"/>
                <w:color w:val="000000"/>
                <w:szCs w:val="20"/>
              </w:rPr>
              <w:t>22-4-2024</w:t>
            </w:r>
          </w:p>
        </w:tc>
        <w:tc>
          <w:tcPr>
            <w:tcW w:w="5386" w:type="dxa"/>
            <w:noWrap/>
            <w:hideMark/>
          </w:tcPr>
          <w:p w14:paraId="139FD046" w14:textId="77777777" w:rsidR="000D510B" w:rsidRPr="004E017D" w:rsidRDefault="000D510B" w:rsidP="007F13D9">
            <w:pPr>
              <w:rPr>
                <w:rFonts w:cs="Calibri"/>
                <w:color w:val="000000"/>
                <w:szCs w:val="20"/>
              </w:rPr>
            </w:pPr>
            <w:r w:rsidRPr="004E017D">
              <w:rPr>
                <w:rFonts w:cs="Calibri"/>
                <w:color w:val="000000"/>
                <w:szCs w:val="20"/>
              </w:rPr>
              <w:t>CIOS Haarlem</w:t>
            </w:r>
          </w:p>
        </w:tc>
        <w:tc>
          <w:tcPr>
            <w:tcW w:w="2126" w:type="dxa"/>
            <w:noWrap/>
            <w:hideMark/>
          </w:tcPr>
          <w:p w14:paraId="7505CAA5" w14:textId="77777777" w:rsidR="000D510B" w:rsidRPr="004E017D" w:rsidRDefault="000D510B" w:rsidP="007F13D9">
            <w:pPr>
              <w:jc w:val="right"/>
              <w:rPr>
                <w:rFonts w:cs="Calibri"/>
                <w:color w:val="000000"/>
                <w:szCs w:val="20"/>
              </w:rPr>
            </w:pPr>
            <w:r w:rsidRPr="004E017D">
              <w:rPr>
                <w:rFonts w:cs="Calibri"/>
                <w:color w:val="000000"/>
                <w:szCs w:val="20"/>
              </w:rPr>
              <w:t>21</w:t>
            </w:r>
          </w:p>
        </w:tc>
      </w:tr>
    </w:tbl>
    <w:p w14:paraId="6B9E10D0" w14:textId="77777777" w:rsidR="000D510B" w:rsidRDefault="000D510B" w:rsidP="007F13D9">
      <w:pPr>
        <w:rPr>
          <w:color w:val="000000" w:themeColor="text1"/>
        </w:rPr>
      </w:pPr>
    </w:p>
    <w:p w14:paraId="04CFEF59" w14:textId="08A44DE8" w:rsidR="00363000" w:rsidRDefault="00363000" w:rsidP="007F13D9">
      <w:pPr>
        <w:rPr>
          <w:color w:val="000000" w:themeColor="text1"/>
        </w:rPr>
      </w:pPr>
      <w:r>
        <w:rPr>
          <w:color w:val="000000" w:themeColor="text1"/>
        </w:rPr>
        <w:t xml:space="preserve">Tevens is er één </w:t>
      </w:r>
      <w:proofErr w:type="spellStart"/>
      <w:r>
        <w:rPr>
          <w:color w:val="000000" w:themeColor="text1"/>
        </w:rPr>
        <w:t>outreach</w:t>
      </w:r>
      <w:proofErr w:type="spellEnd"/>
      <w:r>
        <w:rPr>
          <w:color w:val="000000" w:themeColor="text1"/>
        </w:rPr>
        <w:t xml:space="preserve"> event verzorgd tijdens het NK Natural Bodybuilding van de INBA (12 april) en zijn er bezoeken gebracht aan de fitnessbeurs FIBO in Duitsland (12 april) en de INBA World </w:t>
      </w:r>
      <w:proofErr w:type="spellStart"/>
      <w:r>
        <w:rPr>
          <w:color w:val="000000" w:themeColor="text1"/>
        </w:rPr>
        <w:t>Championships</w:t>
      </w:r>
      <w:proofErr w:type="spellEnd"/>
      <w:r>
        <w:rPr>
          <w:color w:val="000000" w:themeColor="text1"/>
        </w:rPr>
        <w:t xml:space="preserve"> in Voorthuizen (14 juni). </w:t>
      </w:r>
    </w:p>
    <w:p w14:paraId="07AD4918" w14:textId="77777777" w:rsidR="00363000" w:rsidRDefault="00363000" w:rsidP="007F13D9">
      <w:pPr>
        <w:rPr>
          <w:color w:val="000000" w:themeColor="text1"/>
        </w:rPr>
      </w:pPr>
    </w:p>
    <w:p w14:paraId="29F7FA91" w14:textId="1C1305A0" w:rsidR="000D510B" w:rsidRPr="00B21960" w:rsidRDefault="000D510B" w:rsidP="007F13D9">
      <w:pPr>
        <w:rPr>
          <w:rFonts w:eastAsiaTheme="minorHAnsi" w:cstheme="minorBidi"/>
          <w:color w:val="000000" w:themeColor="text1"/>
          <w:u w:val="single"/>
          <w:lang w:eastAsia="en-US"/>
        </w:rPr>
      </w:pPr>
      <w:r w:rsidRPr="00B21960">
        <w:rPr>
          <w:rFonts w:eastAsiaTheme="minorHAnsi" w:cstheme="minorBidi"/>
          <w:color w:val="000000" w:themeColor="text1"/>
          <w:u w:val="single"/>
          <w:lang w:eastAsia="en-US"/>
        </w:rPr>
        <w:t>1.2.2</w:t>
      </w:r>
      <w:r w:rsidR="007F13D9">
        <w:rPr>
          <w:rFonts w:eastAsiaTheme="minorHAnsi" w:cstheme="minorBidi"/>
          <w:color w:val="000000" w:themeColor="text1"/>
          <w:u w:val="single"/>
          <w:lang w:eastAsia="en-US"/>
        </w:rPr>
        <w:tab/>
      </w:r>
      <w:r w:rsidRPr="00B21960">
        <w:rPr>
          <w:rFonts w:eastAsiaTheme="minorHAnsi" w:cstheme="minorBidi"/>
          <w:color w:val="000000" w:themeColor="text1"/>
          <w:u w:val="single"/>
          <w:lang w:eastAsia="en-US"/>
        </w:rPr>
        <w:t>E-</w:t>
      </w:r>
      <w:proofErr w:type="spellStart"/>
      <w:r w:rsidRPr="00B21960">
        <w:rPr>
          <w:rFonts w:eastAsiaTheme="minorHAnsi" w:cstheme="minorBidi"/>
          <w:color w:val="000000" w:themeColor="text1"/>
          <w:u w:val="single"/>
          <w:lang w:eastAsia="en-US"/>
        </w:rPr>
        <w:t>learning</w:t>
      </w:r>
      <w:proofErr w:type="spellEnd"/>
    </w:p>
    <w:p w14:paraId="29546205" w14:textId="0D36A93A" w:rsidR="000D510B" w:rsidRPr="00B21960" w:rsidRDefault="007F13D9" w:rsidP="007F13D9">
      <w:pPr>
        <w:rPr>
          <w:color w:val="000000" w:themeColor="text1"/>
        </w:rPr>
      </w:pPr>
      <w:r>
        <w:rPr>
          <w:color w:val="000000" w:themeColor="text1"/>
        </w:rPr>
        <w:t xml:space="preserve">Negen </w:t>
      </w:r>
      <w:r w:rsidR="000D510B">
        <w:rPr>
          <w:color w:val="000000" w:themeColor="text1"/>
        </w:rPr>
        <w:t>personen hebben</w:t>
      </w:r>
      <w:r w:rsidR="000D510B" w:rsidRPr="00B21960">
        <w:rPr>
          <w:color w:val="000000" w:themeColor="text1"/>
        </w:rPr>
        <w:t xml:space="preserve"> e-learningmodule </w:t>
      </w:r>
      <w:r w:rsidR="000D510B" w:rsidRPr="000363B2">
        <w:rPr>
          <w:i/>
          <w:color w:val="000000" w:themeColor="text1"/>
        </w:rPr>
        <w:t>Fitnesstrainer A</w:t>
      </w:r>
      <w:r w:rsidR="000D510B" w:rsidRPr="00B21960">
        <w:rPr>
          <w:color w:val="000000" w:themeColor="text1"/>
        </w:rPr>
        <w:t xml:space="preserve"> afgerond</w:t>
      </w:r>
      <w:r w:rsidR="000D510B">
        <w:rPr>
          <w:color w:val="000000" w:themeColor="text1"/>
        </w:rPr>
        <w:t xml:space="preserve"> (Q2 2023: 8)</w:t>
      </w:r>
      <w:r w:rsidR="000D510B" w:rsidRPr="00B21960">
        <w:rPr>
          <w:color w:val="000000" w:themeColor="text1"/>
        </w:rPr>
        <w:t xml:space="preserve">. </w:t>
      </w:r>
    </w:p>
    <w:p w14:paraId="25412F63" w14:textId="77777777" w:rsidR="000D510B" w:rsidRPr="00B21960" w:rsidRDefault="000D510B" w:rsidP="007F13D9">
      <w:pPr>
        <w:rPr>
          <w:rFonts w:eastAsiaTheme="minorHAnsi" w:cstheme="minorBidi"/>
          <w:color w:val="000000" w:themeColor="text1"/>
          <w:lang w:eastAsia="en-US"/>
        </w:rPr>
      </w:pPr>
    </w:p>
    <w:p w14:paraId="50C3AD13" w14:textId="485D1441" w:rsidR="000D510B" w:rsidRPr="00B21960" w:rsidRDefault="000D510B" w:rsidP="007F13D9">
      <w:pPr>
        <w:rPr>
          <w:color w:val="000000" w:themeColor="text1"/>
          <w:u w:val="single"/>
        </w:rPr>
      </w:pPr>
      <w:r w:rsidRPr="00B21960">
        <w:rPr>
          <w:color w:val="000000" w:themeColor="text1"/>
          <w:u w:val="single"/>
        </w:rPr>
        <w:t>1.2.3</w:t>
      </w:r>
      <w:r w:rsidR="007F13D9">
        <w:rPr>
          <w:color w:val="000000" w:themeColor="text1"/>
          <w:u w:val="single"/>
        </w:rPr>
        <w:tab/>
      </w:r>
      <w:r w:rsidRPr="00B21960">
        <w:rPr>
          <w:color w:val="000000" w:themeColor="text1"/>
          <w:u w:val="single"/>
        </w:rPr>
        <w:t xml:space="preserve">Website Eigen Kracht </w:t>
      </w:r>
    </w:p>
    <w:p w14:paraId="7DD39002" w14:textId="0506DA99" w:rsidR="000D510B" w:rsidRDefault="000D510B" w:rsidP="007F13D9">
      <w:pPr>
        <w:rPr>
          <w:rFonts w:eastAsiaTheme="minorHAnsi"/>
          <w:color w:val="000000" w:themeColor="text1"/>
          <w:szCs w:val="20"/>
          <w:u w:val="single"/>
          <w:lang w:eastAsia="en-US"/>
        </w:rPr>
      </w:pPr>
      <w:r>
        <w:rPr>
          <w:rFonts w:eastAsiaTheme="minorHAnsi"/>
          <w:bCs/>
          <w:color w:val="000000" w:themeColor="text1"/>
          <w:lang w:eastAsia="en-US"/>
        </w:rPr>
        <w:t>Er zijn</w:t>
      </w:r>
      <w:r w:rsidRPr="001C399B">
        <w:rPr>
          <w:color w:val="000000" w:themeColor="text1"/>
        </w:rPr>
        <w:t xml:space="preserve"> </w:t>
      </w:r>
      <w:r>
        <w:rPr>
          <w:color w:val="000000" w:themeColor="text1"/>
        </w:rPr>
        <w:t xml:space="preserve">13 </w:t>
      </w:r>
      <w:proofErr w:type="spellStart"/>
      <w:r w:rsidRPr="001C399B">
        <w:rPr>
          <w:color w:val="000000" w:themeColor="text1"/>
        </w:rPr>
        <w:t>webberichten</w:t>
      </w:r>
      <w:proofErr w:type="spellEnd"/>
      <w:r w:rsidRPr="001C399B">
        <w:rPr>
          <w:color w:val="000000" w:themeColor="text1"/>
        </w:rPr>
        <w:t xml:space="preserve"> verschenen </w:t>
      </w:r>
      <w:r w:rsidRPr="001C399B">
        <w:rPr>
          <w:rFonts w:eastAsiaTheme="minorHAnsi"/>
          <w:bCs/>
          <w:color w:val="000000" w:themeColor="text1"/>
          <w:lang w:eastAsia="en-US"/>
        </w:rPr>
        <w:t xml:space="preserve">op de website van Eigen Kracht. </w:t>
      </w:r>
      <w:r>
        <w:rPr>
          <w:rFonts w:eastAsiaTheme="minorHAnsi"/>
          <w:bCs/>
          <w:color w:val="000000" w:themeColor="text1"/>
          <w:lang w:eastAsia="en-US"/>
        </w:rPr>
        <w:t>De website had 78.872 bezoekers. 74% van de bezoekers was nieuw op de website. De homepage, een artikel over MK-677 en een web</w:t>
      </w:r>
      <w:r w:rsidR="007F13D9">
        <w:rPr>
          <w:rFonts w:eastAsiaTheme="minorHAnsi"/>
          <w:bCs/>
          <w:color w:val="000000" w:themeColor="text1"/>
          <w:lang w:eastAsia="en-US"/>
        </w:rPr>
        <w:t>-</w:t>
      </w:r>
      <w:r>
        <w:rPr>
          <w:rFonts w:eastAsiaTheme="minorHAnsi"/>
          <w:bCs/>
          <w:color w:val="000000" w:themeColor="text1"/>
          <w:lang w:eastAsia="en-US"/>
        </w:rPr>
        <w:t>bericht over bijwerkingen bij anabolen werden het meest bekeken.</w:t>
      </w:r>
    </w:p>
    <w:p w14:paraId="3848A253" w14:textId="77777777" w:rsidR="000D510B" w:rsidRDefault="000D510B" w:rsidP="007F13D9">
      <w:pPr>
        <w:rPr>
          <w:rFonts w:eastAsiaTheme="minorHAnsi"/>
          <w:color w:val="000000" w:themeColor="text1"/>
          <w:szCs w:val="20"/>
          <w:u w:val="single"/>
          <w:lang w:eastAsia="en-US"/>
        </w:rPr>
      </w:pPr>
    </w:p>
    <w:p w14:paraId="55881EE5" w14:textId="3B38322B" w:rsidR="000D510B" w:rsidRPr="00F74990" w:rsidRDefault="000D510B" w:rsidP="007F13D9">
      <w:pPr>
        <w:rPr>
          <w:rFonts w:eastAsiaTheme="minorHAnsi"/>
          <w:color w:val="000000" w:themeColor="text1"/>
          <w:szCs w:val="20"/>
          <w:u w:val="single"/>
          <w:lang w:eastAsia="en-US"/>
        </w:rPr>
      </w:pPr>
      <w:r w:rsidRPr="00F74990">
        <w:rPr>
          <w:rFonts w:eastAsiaTheme="minorHAnsi"/>
          <w:color w:val="000000" w:themeColor="text1"/>
          <w:szCs w:val="20"/>
          <w:u w:val="single"/>
          <w:lang w:eastAsia="en-US"/>
        </w:rPr>
        <w:t>1.2.4</w:t>
      </w:r>
      <w:r w:rsidR="007F13D9">
        <w:rPr>
          <w:rFonts w:eastAsiaTheme="minorHAnsi"/>
          <w:color w:val="000000" w:themeColor="text1"/>
          <w:szCs w:val="20"/>
          <w:u w:val="single"/>
          <w:lang w:eastAsia="en-US"/>
        </w:rPr>
        <w:tab/>
      </w:r>
      <w:r w:rsidRPr="00F74990">
        <w:rPr>
          <w:rFonts w:eastAsiaTheme="minorHAnsi"/>
          <w:color w:val="000000" w:themeColor="text1"/>
          <w:szCs w:val="20"/>
          <w:u w:val="single"/>
          <w:lang w:eastAsia="en-US"/>
        </w:rPr>
        <w:t>Supplementenwijzer</w:t>
      </w:r>
    </w:p>
    <w:p w14:paraId="621621BD" w14:textId="77777777" w:rsidR="000D510B" w:rsidRDefault="000D510B" w:rsidP="007F13D9">
      <w:r>
        <w:t>De Supplementenwijzer App werd op 510 apparaten geïnstalleerd en maandelijks op circa 770 apparaten gebruikt. Ter vergelijking met dezelfde periode vorig jaar werd d</w:t>
      </w:r>
      <w:r w:rsidRPr="00A5248B">
        <w:t>e Supplementenwijzer App op 8</w:t>
      </w:r>
      <w:r>
        <w:t>11</w:t>
      </w:r>
      <w:r w:rsidRPr="00A5248B">
        <w:t xml:space="preserve"> apparaten geïnstalleerd en maandelijks op circa 9</w:t>
      </w:r>
      <w:r>
        <w:t>6</w:t>
      </w:r>
      <w:r w:rsidRPr="00A5248B">
        <w:t>0 apparaten gebruikt.</w:t>
      </w:r>
    </w:p>
    <w:p w14:paraId="061934BE" w14:textId="77777777" w:rsidR="000D510B" w:rsidRPr="006E15C7" w:rsidRDefault="000D510B" w:rsidP="007F13D9">
      <w:pPr>
        <w:rPr>
          <w:color w:val="000000" w:themeColor="text1"/>
        </w:rPr>
      </w:pPr>
    </w:p>
    <w:p w14:paraId="100911C7" w14:textId="58510FA5" w:rsidR="000D510B" w:rsidRPr="00B21960" w:rsidRDefault="000D510B" w:rsidP="007F13D9">
      <w:pPr>
        <w:rPr>
          <w:rFonts w:eastAsiaTheme="minorHAnsi"/>
          <w:color w:val="000000" w:themeColor="text1"/>
          <w:szCs w:val="20"/>
          <w:u w:val="single"/>
          <w:lang w:eastAsia="en-US"/>
        </w:rPr>
      </w:pPr>
      <w:r w:rsidRPr="00B21960">
        <w:rPr>
          <w:rFonts w:eastAsiaTheme="minorHAnsi"/>
          <w:color w:val="000000" w:themeColor="text1"/>
          <w:szCs w:val="20"/>
          <w:u w:val="single"/>
          <w:lang w:eastAsia="en-US"/>
        </w:rPr>
        <w:t>1.2.5</w:t>
      </w:r>
      <w:r w:rsidR="007F13D9">
        <w:rPr>
          <w:rFonts w:eastAsiaTheme="minorHAnsi"/>
          <w:color w:val="000000" w:themeColor="text1"/>
          <w:szCs w:val="20"/>
          <w:u w:val="single"/>
          <w:lang w:eastAsia="en-US"/>
        </w:rPr>
        <w:tab/>
      </w:r>
      <w:proofErr w:type="spellStart"/>
      <w:r w:rsidRPr="00B21960">
        <w:rPr>
          <w:rFonts w:eastAsiaTheme="minorHAnsi"/>
          <w:color w:val="000000" w:themeColor="text1"/>
          <w:szCs w:val="20"/>
          <w:u w:val="single"/>
          <w:lang w:eastAsia="en-US"/>
        </w:rPr>
        <w:t>Social</w:t>
      </w:r>
      <w:proofErr w:type="spellEnd"/>
      <w:r w:rsidRPr="00B21960">
        <w:rPr>
          <w:rFonts w:eastAsiaTheme="minorHAnsi"/>
          <w:color w:val="000000" w:themeColor="text1"/>
          <w:szCs w:val="20"/>
          <w:u w:val="single"/>
          <w:lang w:eastAsia="en-US"/>
        </w:rPr>
        <w:t xml:space="preserve"> media</w:t>
      </w:r>
    </w:p>
    <w:p w14:paraId="46FBADF9" w14:textId="77777777" w:rsidR="000D510B" w:rsidRDefault="000D510B" w:rsidP="007F13D9">
      <w:pPr>
        <w:rPr>
          <w:color w:val="000000" w:themeColor="text1"/>
        </w:rPr>
      </w:pPr>
      <w:r>
        <w:rPr>
          <w:color w:val="000000" w:themeColor="text1"/>
        </w:rPr>
        <w:t>Het</w:t>
      </w:r>
      <w:r w:rsidRPr="00CB61F1">
        <w:rPr>
          <w:color w:val="000000" w:themeColor="text1"/>
        </w:rPr>
        <w:t xml:space="preserve"> bereik van Eigen Kracht op </w:t>
      </w:r>
      <w:proofErr w:type="spellStart"/>
      <w:r w:rsidRPr="00CB61F1">
        <w:rPr>
          <w:color w:val="000000" w:themeColor="text1"/>
        </w:rPr>
        <w:t>social</w:t>
      </w:r>
      <w:proofErr w:type="spellEnd"/>
      <w:r w:rsidRPr="00CB61F1">
        <w:rPr>
          <w:color w:val="000000" w:themeColor="text1"/>
        </w:rPr>
        <w:t xml:space="preserve"> media</w:t>
      </w:r>
      <w:r>
        <w:rPr>
          <w:color w:val="000000" w:themeColor="text1"/>
        </w:rPr>
        <w:t xml:space="preserve"> is </w:t>
      </w:r>
      <w:r w:rsidRPr="00CB61F1">
        <w:rPr>
          <w:color w:val="000000" w:themeColor="text1"/>
        </w:rPr>
        <w:t>toegenomen. Het totaalaantal nieuwe volgers via Instagram en Facebook is</w:t>
      </w:r>
      <w:r>
        <w:rPr>
          <w:color w:val="000000" w:themeColor="text1"/>
        </w:rPr>
        <w:t xml:space="preserve"> 123 (Q2 2023: 56)</w:t>
      </w:r>
      <w:r w:rsidRPr="00CB61F1">
        <w:rPr>
          <w:color w:val="000000" w:themeColor="text1"/>
        </w:rPr>
        <w:t xml:space="preserve">. </w:t>
      </w:r>
      <w:r>
        <w:rPr>
          <w:color w:val="000000" w:themeColor="text1"/>
        </w:rPr>
        <w:t xml:space="preserve">Het bericht over de kuiten genereerde de meeste interactie en had het grootste bereik.  </w:t>
      </w:r>
    </w:p>
    <w:p w14:paraId="404E0984" w14:textId="77777777" w:rsidR="000D510B" w:rsidRDefault="000D510B" w:rsidP="007F13D9">
      <w:pPr>
        <w:rPr>
          <w:color w:val="000000" w:themeColor="text1"/>
        </w:rPr>
      </w:pPr>
    </w:p>
    <w:p w14:paraId="1E0C9479" w14:textId="6B09B9EC" w:rsidR="000D510B" w:rsidRPr="004505DD" w:rsidRDefault="000D510B" w:rsidP="007F13D9">
      <w:pPr>
        <w:rPr>
          <w:color w:val="000000" w:themeColor="text1"/>
          <w:u w:val="single"/>
        </w:rPr>
      </w:pPr>
      <w:r w:rsidRPr="004505DD">
        <w:rPr>
          <w:color w:val="000000" w:themeColor="text1"/>
          <w:u w:val="single"/>
        </w:rPr>
        <w:t>1.2.6</w:t>
      </w:r>
      <w:r w:rsidR="007F13D9">
        <w:rPr>
          <w:color w:val="000000" w:themeColor="text1"/>
          <w:u w:val="single"/>
        </w:rPr>
        <w:tab/>
      </w:r>
      <w:r w:rsidRPr="004505DD">
        <w:rPr>
          <w:color w:val="000000" w:themeColor="text1"/>
          <w:u w:val="single"/>
        </w:rPr>
        <w:t>Eigen Kracht dag</w:t>
      </w:r>
    </w:p>
    <w:p w14:paraId="63A8ACEA" w14:textId="07147F5D" w:rsidR="000D510B" w:rsidRPr="00DE1897" w:rsidRDefault="000D510B" w:rsidP="007F13D9">
      <w:pPr>
        <w:rPr>
          <w:i/>
          <w:iCs/>
          <w:color w:val="000000" w:themeColor="text1"/>
        </w:rPr>
      </w:pPr>
      <w:r w:rsidRPr="00DE1897">
        <w:rPr>
          <w:i/>
          <w:iCs/>
          <w:color w:val="000000" w:themeColor="text1"/>
        </w:rPr>
        <w:t>Op zondag 24 maart vond de Eigen Kracht dag plaats in</w:t>
      </w:r>
      <w:r w:rsidR="00CE1557">
        <w:rPr>
          <w:i/>
          <w:iCs/>
          <w:color w:val="000000" w:themeColor="text1"/>
        </w:rPr>
        <w:t xml:space="preserve"> </w:t>
      </w:r>
      <w:r w:rsidR="004E643F">
        <w:rPr>
          <w:i/>
          <w:iCs/>
          <w:color w:val="000000" w:themeColor="text1"/>
        </w:rPr>
        <w:t>[…]</w:t>
      </w:r>
      <w:r w:rsidRPr="00DE1897">
        <w:rPr>
          <w:i/>
          <w:iCs/>
          <w:color w:val="000000" w:themeColor="text1"/>
        </w:rPr>
        <w:t xml:space="preserve">. Er waren 64 personen aanwezig. </w:t>
      </w:r>
      <w:hyperlink r:id="rId12" w:history="1">
        <w:r w:rsidRPr="00DE1897">
          <w:rPr>
            <w:rStyle w:val="Hyperlink"/>
            <w:i/>
            <w:iCs/>
          </w:rPr>
          <w:t>Hier</w:t>
        </w:r>
      </w:hyperlink>
      <w:r w:rsidRPr="00DE1897">
        <w:rPr>
          <w:i/>
          <w:iCs/>
          <w:color w:val="000000" w:themeColor="text1"/>
        </w:rPr>
        <w:t xml:space="preserve"> is een verslag van de dag te lezen. </w:t>
      </w:r>
    </w:p>
    <w:p w14:paraId="58FE675F" w14:textId="77777777" w:rsidR="000D510B" w:rsidRDefault="000D510B" w:rsidP="007F13D9">
      <w:pPr>
        <w:rPr>
          <w:color w:val="000000" w:themeColor="text1"/>
        </w:rPr>
      </w:pPr>
    </w:p>
    <w:p w14:paraId="10D45ABA" w14:textId="32D0839A" w:rsidR="00545438" w:rsidRDefault="000D510B" w:rsidP="007F13D9">
      <w:pPr>
        <w:tabs>
          <w:tab w:val="left" w:pos="709"/>
        </w:tabs>
        <w:rPr>
          <w:color w:val="000000" w:themeColor="text1"/>
        </w:rPr>
      </w:pPr>
      <w:r>
        <w:rPr>
          <w:color w:val="000000" w:themeColor="text1"/>
        </w:rPr>
        <w:t>Er is na afloop een evaluatievragenlijst naar de aanwezigen gestuurd. 24 mensen hebben deze vragenlijst ingevuld. Zij gaven de Eigen Kracht dag gemiddeld een 8.5, waarbij alle cijfers tussen de 7 en 10 lagen.</w:t>
      </w:r>
    </w:p>
    <w:p w14:paraId="3C08CA94" w14:textId="77777777" w:rsidR="000D510B" w:rsidRDefault="000D510B" w:rsidP="007F13D9">
      <w:pPr>
        <w:tabs>
          <w:tab w:val="left" w:pos="709"/>
        </w:tabs>
        <w:rPr>
          <w:color w:val="000000" w:themeColor="text1"/>
        </w:rPr>
      </w:pPr>
    </w:p>
    <w:p w14:paraId="09B91D65" w14:textId="0C78EDCE" w:rsidR="00A84D3D" w:rsidRPr="00E11C89" w:rsidRDefault="00A84D3D" w:rsidP="007B3949">
      <w:pPr>
        <w:keepNext/>
        <w:tabs>
          <w:tab w:val="left" w:pos="709"/>
        </w:tabs>
        <w:rPr>
          <w:b/>
          <w:szCs w:val="20"/>
        </w:rPr>
      </w:pPr>
      <w:r w:rsidRPr="00E11C89">
        <w:rPr>
          <w:b/>
          <w:szCs w:val="20"/>
        </w:rPr>
        <w:t>1.</w:t>
      </w:r>
      <w:r w:rsidR="006C32E3" w:rsidRPr="00E11C89">
        <w:rPr>
          <w:b/>
          <w:szCs w:val="20"/>
        </w:rPr>
        <w:t xml:space="preserve">3 </w:t>
      </w:r>
      <w:r w:rsidRPr="00E11C89">
        <w:rPr>
          <w:b/>
          <w:szCs w:val="20"/>
        </w:rPr>
        <w:tab/>
        <w:t>Algemeen Publiek</w:t>
      </w:r>
    </w:p>
    <w:p w14:paraId="1DA96A69" w14:textId="77777777" w:rsidR="00A84D3D" w:rsidRPr="00ED1406" w:rsidRDefault="00A84D3D" w:rsidP="007B3949">
      <w:pPr>
        <w:keepNext/>
        <w:tabs>
          <w:tab w:val="left" w:pos="709"/>
        </w:tabs>
        <w:rPr>
          <w:u w:val="single"/>
        </w:rPr>
      </w:pPr>
    </w:p>
    <w:p w14:paraId="7C62C8E0" w14:textId="70A1218B" w:rsidR="000D510B" w:rsidRPr="00884E97" w:rsidRDefault="000D510B" w:rsidP="007B3949">
      <w:pPr>
        <w:keepNext/>
        <w:rPr>
          <w:u w:val="single"/>
        </w:rPr>
      </w:pPr>
      <w:r w:rsidRPr="0039259C">
        <w:rPr>
          <w:u w:val="single"/>
        </w:rPr>
        <w:t>1.</w:t>
      </w:r>
      <w:r>
        <w:rPr>
          <w:u w:val="single"/>
        </w:rPr>
        <w:t>3</w:t>
      </w:r>
      <w:r w:rsidRPr="0039259C">
        <w:rPr>
          <w:u w:val="single"/>
        </w:rPr>
        <w:t>.1</w:t>
      </w:r>
      <w:r w:rsidR="00B80A0A">
        <w:rPr>
          <w:u w:val="single"/>
        </w:rPr>
        <w:tab/>
      </w:r>
      <w:r w:rsidRPr="00884E97">
        <w:rPr>
          <w:u w:val="single"/>
        </w:rPr>
        <w:t>Corporate website</w:t>
      </w:r>
    </w:p>
    <w:p w14:paraId="74C125F1" w14:textId="06196FAB" w:rsidR="000D510B" w:rsidRDefault="000D510B" w:rsidP="007F13D9">
      <w:r>
        <w:t xml:space="preserve">Er verschenen </w:t>
      </w:r>
      <w:r w:rsidR="007F13D9">
        <w:t>drie</w:t>
      </w:r>
      <w:r>
        <w:t xml:space="preserve"> </w:t>
      </w:r>
      <w:r w:rsidRPr="00884E97">
        <w:t>nieuwsbericht</w:t>
      </w:r>
      <w:r>
        <w:t>en</w:t>
      </w:r>
      <w:r w:rsidRPr="00884E97">
        <w:t xml:space="preserve"> op de corporate website.</w:t>
      </w:r>
      <w:r>
        <w:t xml:space="preserve"> De website had 36.927 bezoekers; 87% van deze bezoekers was nieuw op de website. De homepage (8,38%) en de pagina met de lijst van verboden stoffen en methoden (5,61%) werden het meest bezocht. </w:t>
      </w:r>
    </w:p>
    <w:p w14:paraId="30D99666" w14:textId="77777777" w:rsidR="000D510B" w:rsidRPr="00884E97" w:rsidRDefault="000D510B" w:rsidP="007F13D9"/>
    <w:p w14:paraId="266B86AC" w14:textId="7AC1A020" w:rsidR="000D510B" w:rsidRPr="00884E97" w:rsidRDefault="000D510B" w:rsidP="007F13D9">
      <w:pPr>
        <w:rPr>
          <w:u w:val="single"/>
        </w:rPr>
      </w:pPr>
      <w:r w:rsidRPr="00884E97">
        <w:rPr>
          <w:u w:val="single"/>
        </w:rPr>
        <w:t>1.</w:t>
      </w:r>
      <w:r>
        <w:rPr>
          <w:u w:val="single"/>
        </w:rPr>
        <w:t>3</w:t>
      </w:r>
      <w:r w:rsidRPr="00884E97">
        <w:rPr>
          <w:u w:val="single"/>
        </w:rPr>
        <w:t>.2</w:t>
      </w:r>
      <w:r w:rsidRPr="00884E97">
        <w:rPr>
          <w:u w:val="single"/>
        </w:rPr>
        <w:tab/>
      </w:r>
      <w:proofErr w:type="spellStart"/>
      <w:r w:rsidRPr="00884E97">
        <w:rPr>
          <w:u w:val="single"/>
        </w:rPr>
        <w:t>Social</w:t>
      </w:r>
      <w:proofErr w:type="spellEnd"/>
      <w:r w:rsidRPr="00884E97">
        <w:rPr>
          <w:u w:val="single"/>
        </w:rPr>
        <w:t xml:space="preserve"> media</w:t>
      </w:r>
    </w:p>
    <w:p w14:paraId="061A3022" w14:textId="77777777" w:rsidR="000D510B" w:rsidRDefault="000D510B" w:rsidP="007F13D9">
      <w:pPr>
        <w:rPr>
          <w:i/>
          <w:iCs/>
          <w:szCs w:val="20"/>
        </w:rPr>
      </w:pPr>
      <w:r w:rsidRPr="007B424B">
        <w:rPr>
          <w:i/>
          <w:iCs/>
          <w:szCs w:val="20"/>
        </w:rPr>
        <w:t xml:space="preserve">De Dopingautoriteit is actief via Facebook (@dopingautoriteit), X (@NLdoping) en Instagram (@dopingautoriteit). </w:t>
      </w:r>
    </w:p>
    <w:p w14:paraId="35B52BF2" w14:textId="77777777" w:rsidR="000D510B" w:rsidRDefault="000D510B" w:rsidP="007F13D9">
      <w:pPr>
        <w:rPr>
          <w:szCs w:val="20"/>
        </w:rPr>
      </w:pPr>
    </w:p>
    <w:p w14:paraId="0263A11C" w14:textId="77777777" w:rsidR="000D510B" w:rsidRDefault="000D510B" w:rsidP="007F13D9">
      <w:pPr>
        <w:rPr>
          <w:szCs w:val="20"/>
        </w:rPr>
      </w:pPr>
      <w:r>
        <w:rPr>
          <w:szCs w:val="20"/>
        </w:rPr>
        <w:t>Het totaalaantal volgers op de kanalen Instagram en Facebook is toegenomen met 43. Instagram genereert het grootste bereik.</w:t>
      </w:r>
    </w:p>
    <w:p w14:paraId="43285982" w14:textId="77777777" w:rsidR="000D510B" w:rsidRPr="00884E97" w:rsidRDefault="000D510B" w:rsidP="007F13D9"/>
    <w:p w14:paraId="7DFE9BC1" w14:textId="4589CB34" w:rsidR="000D510B" w:rsidRPr="00884E97" w:rsidRDefault="000D510B" w:rsidP="007F13D9">
      <w:pPr>
        <w:rPr>
          <w:u w:val="single"/>
        </w:rPr>
      </w:pPr>
      <w:r w:rsidRPr="00884E97">
        <w:rPr>
          <w:u w:val="single"/>
        </w:rPr>
        <w:t>1.</w:t>
      </w:r>
      <w:r>
        <w:rPr>
          <w:u w:val="single"/>
        </w:rPr>
        <w:t>3</w:t>
      </w:r>
      <w:r w:rsidRPr="00884E97">
        <w:rPr>
          <w:u w:val="single"/>
        </w:rPr>
        <w:t>.3</w:t>
      </w:r>
      <w:r w:rsidR="00B80A0A">
        <w:rPr>
          <w:u w:val="single"/>
        </w:rPr>
        <w:tab/>
      </w:r>
      <w:r w:rsidRPr="00884E97">
        <w:rPr>
          <w:u w:val="single"/>
        </w:rPr>
        <w:t>Doping Info</w:t>
      </w:r>
      <w:r>
        <w:rPr>
          <w:u w:val="single"/>
        </w:rPr>
        <w:t>rmatie</w:t>
      </w:r>
      <w:r w:rsidRPr="00884E97">
        <w:rPr>
          <w:u w:val="single"/>
        </w:rPr>
        <w:t>lijn (DIL)</w:t>
      </w:r>
    </w:p>
    <w:p w14:paraId="2BAA2F8E" w14:textId="77777777" w:rsidR="000D510B" w:rsidRDefault="000D510B" w:rsidP="007F13D9">
      <w:pPr>
        <w:spacing w:after="160"/>
        <w:contextualSpacing/>
      </w:pPr>
      <w:r>
        <w:t>Er zijn</w:t>
      </w:r>
      <w:r w:rsidRPr="0098449B">
        <w:t xml:space="preserve"> </w:t>
      </w:r>
      <w:r>
        <w:t>143 v</w:t>
      </w:r>
      <w:r w:rsidRPr="0098449B">
        <w:t>ragen</w:t>
      </w:r>
      <w:r>
        <w:t xml:space="preserve"> (Q2 2023: 164)</w:t>
      </w:r>
      <w:r w:rsidRPr="0098449B">
        <w:t xml:space="preserve"> binnengekomen. De meeste vragen gingen over voedingssupplementen (</w:t>
      </w:r>
      <w:r>
        <w:t>34,4%</w:t>
      </w:r>
      <w:r w:rsidRPr="0098449B">
        <w:t>) en over het checken of een geneesmiddel op de dopinglijst staat of niet (</w:t>
      </w:r>
      <w:r>
        <w:t>30,8</w:t>
      </w:r>
      <w:r w:rsidRPr="0098449B">
        <w:t xml:space="preserve">%). </w:t>
      </w:r>
    </w:p>
    <w:p w14:paraId="3AEF188D" w14:textId="77777777" w:rsidR="000D510B" w:rsidRDefault="000D510B" w:rsidP="007F13D9">
      <w:pPr>
        <w:spacing w:after="160"/>
        <w:contextualSpacing/>
      </w:pPr>
    </w:p>
    <w:p w14:paraId="018DBB62" w14:textId="5A5F892C" w:rsidR="000D510B" w:rsidRDefault="000D510B" w:rsidP="007F13D9">
      <w:pPr>
        <w:spacing w:after="160"/>
        <w:contextualSpacing/>
        <w:rPr>
          <w:u w:val="single"/>
        </w:rPr>
      </w:pPr>
      <w:r w:rsidRPr="00290B25">
        <w:rPr>
          <w:u w:val="single"/>
        </w:rPr>
        <w:t>1.3.4</w:t>
      </w:r>
      <w:r w:rsidR="00B80A0A">
        <w:rPr>
          <w:u w:val="single"/>
        </w:rPr>
        <w:tab/>
      </w:r>
      <w:r w:rsidRPr="00290B25">
        <w:rPr>
          <w:u w:val="single"/>
        </w:rPr>
        <w:t>Presentaties</w:t>
      </w:r>
    </w:p>
    <w:p w14:paraId="355A5021" w14:textId="2A35CCE9" w:rsidR="000D510B" w:rsidRPr="00000F5F" w:rsidRDefault="000D510B" w:rsidP="007F13D9">
      <w:pPr>
        <w:rPr>
          <w:i/>
          <w:iCs/>
        </w:rPr>
      </w:pPr>
      <w:r>
        <w:rPr>
          <w:rFonts w:eastAsiaTheme="minorHAnsi"/>
          <w:color w:val="000000" w:themeColor="text1"/>
          <w:lang w:eastAsia="en-US"/>
        </w:rPr>
        <w:t xml:space="preserve">Er zijn geen presentaties verzorgd voor groepen die qua educatie buiten onze kerndoelgroepen vallen. Ter vergelijking: in het tweede kwartaal van 2023 vonden er </w:t>
      </w:r>
      <w:r w:rsidR="007F13D9">
        <w:rPr>
          <w:rFonts w:eastAsiaTheme="minorHAnsi"/>
          <w:color w:val="000000" w:themeColor="text1"/>
          <w:lang w:eastAsia="en-US"/>
        </w:rPr>
        <w:t>drie</w:t>
      </w:r>
      <w:r>
        <w:rPr>
          <w:rFonts w:eastAsiaTheme="minorHAnsi"/>
          <w:color w:val="000000" w:themeColor="text1"/>
          <w:lang w:eastAsia="en-US"/>
        </w:rPr>
        <w:t xml:space="preserve"> presentaties (89 personen) plaats voor de overige doelgroepen. </w:t>
      </w:r>
    </w:p>
    <w:p w14:paraId="1908278D" w14:textId="77777777" w:rsidR="00993606" w:rsidRDefault="00993606" w:rsidP="00B32171">
      <w:pPr>
        <w:tabs>
          <w:tab w:val="left" w:pos="709"/>
        </w:tabs>
        <w:rPr>
          <w:rFonts w:eastAsiaTheme="minorHAnsi" w:cstheme="minorBidi"/>
          <w:u w:val="single"/>
          <w:lang w:eastAsia="en-US"/>
        </w:rPr>
      </w:pPr>
    </w:p>
    <w:p w14:paraId="4DB637D8" w14:textId="77777777" w:rsidR="00294336" w:rsidRPr="00CF4013" w:rsidRDefault="00294336" w:rsidP="00B32171">
      <w:pPr>
        <w:tabs>
          <w:tab w:val="left" w:pos="709"/>
        </w:tabs>
        <w:rPr>
          <w:rFonts w:eastAsiaTheme="minorHAnsi" w:cstheme="minorBidi"/>
          <w:u w:val="single"/>
          <w:lang w:eastAsia="en-US"/>
        </w:rPr>
      </w:pPr>
    </w:p>
    <w:p w14:paraId="44ECFB65" w14:textId="6CC79963" w:rsidR="005F5E11" w:rsidRPr="00FB7A11" w:rsidRDefault="009645E4" w:rsidP="00BA3759">
      <w:pPr>
        <w:pStyle w:val="Kop1"/>
        <w:numPr>
          <w:ilvl w:val="0"/>
          <w:numId w:val="1"/>
        </w:numPr>
        <w:tabs>
          <w:tab w:val="left" w:pos="709"/>
        </w:tabs>
        <w:ind w:left="709" w:hanging="709"/>
        <w:rPr>
          <w:bCs w:val="0"/>
          <w:sz w:val="22"/>
          <w:szCs w:val="22"/>
        </w:rPr>
      </w:pPr>
      <w:r w:rsidRPr="00FB7A11">
        <w:rPr>
          <w:bCs w:val="0"/>
          <w:sz w:val="22"/>
          <w:szCs w:val="22"/>
        </w:rPr>
        <w:t xml:space="preserve">Harm </w:t>
      </w:r>
      <w:proofErr w:type="spellStart"/>
      <w:r w:rsidRPr="00FB7A11">
        <w:rPr>
          <w:bCs w:val="0"/>
          <w:sz w:val="22"/>
          <w:szCs w:val="22"/>
        </w:rPr>
        <w:t>Reduction</w:t>
      </w:r>
      <w:proofErr w:type="spellEnd"/>
    </w:p>
    <w:p w14:paraId="3A59DA77" w14:textId="77777777" w:rsidR="00294336" w:rsidRDefault="00294336" w:rsidP="00B32171">
      <w:pPr>
        <w:tabs>
          <w:tab w:val="left" w:pos="709"/>
        </w:tabs>
        <w:jc w:val="both"/>
        <w:rPr>
          <w:i/>
          <w:iCs/>
        </w:rPr>
      </w:pPr>
    </w:p>
    <w:p w14:paraId="79BA2248" w14:textId="1EBFACEE" w:rsidR="00C85645" w:rsidRPr="00C85645" w:rsidRDefault="00B30D7C" w:rsidP="00E502A3">
      <w:pPr>
        <w:tabs>
          <w:tab w:val="left" w:pos="709"/>
        </w:tabs>
        <w:rPr>
          <w:i/>
          <w:iCs/>
        </w:rPr>
      </w:pPr>
      <w:r w:rsidRPr="00C85645">
        <w:rPr>
          <w:i/>
          <w:iCs/>
        </w:rPr>
        <w:t>In 2024 start de Dopingautoriteit op verzoek van het ministerie van VWS met het programma</w:t>
      </w:r>
      <w:r w:rsidR="00383764" w:rsidRPr="00C85645">
        <w:rPr>
          <w:i/>
          <w:iCs/>
        </w:rPr>
        <w:t xml:space="preserve"> ‘waardevrije informatie dopinggebruik’</w:t>
      </w:r>
      <w:r w:rsidRPr="00C85645">
        <w:rPr>
          <w:i/>
          <w:iCs/>
        </w:rPr>
        <w:t>.</w:t>
      </w:r>
      <w:r w:rsidR="00ED14E9" w:rsidRPr="00C85645">
        <w:rPr>
          <w:i/>
          <w:iCs/>
        </w:rPr>
        <w:t xml:space="preserve"> </w:t>
      </w:r>
      <w:r w:rsidR="00743C96" w:rsidRPr="00C85645">
        <w:rPr>
          <w:i/>
          <w:iCs/>
        </w:rPr>
        <w:t>Het plan is inmiddels opgesteld en verwerkt in de begroting van 2024.</w:t>
      </w:r>
      <w:r w:rsidRPr="00C85645">
        <w:rPr>
          <w:i/>
          <w:iCs/>
        </w:rPr>
        <w:t xml:space="preserve"> </w:t>
      </w:r>
    </w:p>
    <w:p w14:paraId="53AF7523" w14:textId="77777777" w:rsidR="00C85645" w:rsidRDefault="00C85645" w:rsidP="00E502A3">
      <w:pPr>
        <w:tabs>
          <w:tab w:val="left" w:pos="709"/>
        </w:tabs>
      </w:pPr>
    </w:p>
    <w:p w14:paraId="0C27EDFF" w14:textId="77777777" w:rsidR="000D510B" w:rsidRDefault="000D510B" w:rsidP="00E502A3">
      <w:r>
        <w:t xml:space="preserve">Op 12 april (kwartaal 1) en 21 juni (kwartaal 2) zijn voortgangsgesprekken gevoerd met de betrokken endocrinologen en PhD-studenten. De voortgang is naar wens. </w:t>
      </w:r>
      <w:r w:rsidRPr="00F16450">
        <w:t>Zie de bijlagen voor de goedgekeurde rapportages.</w:t>
      </w:r>
    </w:p>
    <w:p w14:paraId="137483F9" w14:textId="77777777" w:rsidR="00B62100" w:rsidRDefault="00B62100" w:rsidP="00B32171">
      <w:pPr>
        <w:tabs>
          <w:tab w:val="left" w:pos="709"/>
        </w:tabs>
        <w:rPr>
          <w:b/>
        </w:rPr>
      </w:pPr>
    </w:p>
    <w:p w14:paraId="7A88E0A1" w14:textId="701E78BF" w:rsidR="00E11C89" w:rsidRDefault="00E11C89" w:rsidP="00B32171">
      <w:pPr>
        <w:tabs>
          <w:tab w:val="left" w:pos="709"/>
        </w:tabs>
        <w:spacing w:after="160" w:line="259" w:lineRule="auto"/>
        <w:rPr>
          <w:b/>
        </w:rPr>
      </w:pPr>
      <w:r>
        <w:rPr>
          <w:b/>
        </w:rPr>
        <w:br w:type="page"/>
      </w:r>
    </w:p>
    <w:p w14:paraId="32B44C62" w14:textId="231BD0C1" w:rsidR="00E11C89" w:rsidRPr="00B32171" w:rsidRDefault="00C67F49" w:rsidP="00BA3759">
      <w:pPr>
        <w:pStyle w:val="Kop1"/>
        <w:numPr>
          <w:ilvl w:val="0"/>
          <w:numId w:val="1"/>
        </w:numPr>
        <w:tabs>
          <w:tab w:val="left" w:pos="709"/>
        </w:tabs>
        <w:ind w:left="709" w:hanging="709"/>
        <w:rPr>
          <w:bCs w:val="0"/>
          <w:sz w:val="22"/>
          <w:szCs w:val="22"/>
        </w:rPr>
      </w:pPr>
      <w:r>
        <w:rPr>
          <w:bCs w:val="0"/>
          <w:sz w:val="22"/>
          <w:szCs w:val="22"/>
        </w:rPr>
        <w:lastRenderedPageBreak/>
        <w:t>Controle</w:t>
      </w:r>
    </w:p>
    <w:p w14:paraId="49E31B53" w14:textId="77777777" w:rsidR="00E11C89" w:rsidRPr="00394A0A" w:rsidRDefault="00E11C89" w:rsidP="00B32171">
      <w:pPr>
        <w:tabs>
          <w:tab w:val="left" w:pos="709"/>
        </w:tabs>
        <w:jc w:val="both"/>
        <w:rPr>
          <w:iCs/>
          <w:szCs w:val="20"/>
        </w:rPr>
      </w:pPr>
    </w:p>
    <w:p w14:paraId="08FE885C" w14:textId="4FE35BFC" w:rsidR="00E11C89" w:rsidRPr="00E11C89" w:rsidRDefault="00E11C89" w:rsidP="00B32171">
      <w:pPr>
        <w:tabs>
          <w:tab w:val="left" w:pos="709"/>
        </w:tabs>
        <w:jc w:val="both"/>
        <w:rPr>
          <w:b/>
          <w:iCs/>
          <w:szCs w:val="20"/>
        </w:rPr>
      </w:pPr>
      <w:r w:rsidRPr="00E11C89">
        <w:rPr>
          <w:b/>
          <w:iCs/>
          <w:szCs w:val="20"/>
        </w:rPr>
        <w:t>3.1</w:t>
      </w:r>
      <w:r w:rsidRPr="00E11C89">
        <w:rPr>
          <w:b/>
          <w:iCs/>
          <w:szCs w:val="20"/>
        </w:rPr>
        <w:tab/>
        <w:t>Dopingcontroles</w:t>
      </w:r>
    </w:p>
    <w:p w14:paraId="27C1F36F" w14:textId="77777777" w:rsidR="00E11C89" w:rsidRPr="00394A0A" w:rsidRDefault="00E11C89" w:rsidP="00B32171">
      <w:pPr>
        <w:tabs>
          <w:tab w:val="left" w:pos="709"/>
        </w:tabs>
        <w:jc w:val="both"/>
        <w:rPr>
          <w:b/>
          <w:szCs w:val="20"/>
          <w:u w:val="single"/>
        </w:rPr>
      </w:pPr>
    </w:p>
    <w:p w14:paraId="252AC834" w14:textId="77777777" w:rsidR="00051FB4" w:rsidRPr="00441FB0" w:rsidRDefault="00051FB4" w:rsidP="00E502A3">
      <w:pPr>
        <w:rPr>
          <w:color w:val="000000" w:themeColor="text1"/>
          <w:szCs w:val="22"/>
        </w:rPr>
      </w:pPr>
      <w:r w:rsidRPr="00441FB0">
        <w:rPr>
          <w:color w:val="000000" w:themeColor="text1"/>
          <w:szCs w:val="22"/>
        </w:rPr>
        <w:t>De Dopingautoriteit heeft 7</w:t>
      </w:r>
      <w:r>
        <w:rPr>
          <w:color w:val="000000" w:themeColor="text1"/>
          <w:szCs w:val="22"/>
        </w:rPr>
        <w:t>58</w:t>
      </w:r>
      <w:r w:rsidRPr="00441FB0">
        <w:rPr>
          <w:color w:val="000000" w:themeColor="text1"/>
          <w:szCs w:val="22"/>
        </w:rPr>
        <w:t xml:space="preserve"> testen uitgevoerd. Hierbij zijn 9</w:t>
      </w:r>
      <w:r>
        <w:rPr>
          <w:color w:val="000000" w:themeColor="text1"/>
          <w:szCs w:val="22"/>
        </w:rPr>
        <w:t>6</w:t>
      </w:r>
      <w:r w:rsidRPr="00441FB0">
        <w:rPr>
          <w:color w:val="000000" w:themeColor="text1"/>
          <w:szCs w:val="22"/>
        </w:rPr>
        <w:t>1 bloed- en urinemonsters verzameld.</w:t>
      </w:r>
    </w:p>
    <w:p w14:paraId="0A055241" w14:textId="77777777" w:rsidR="00E11C89" w:rsidRPr="00441FB0" w:rsidRDefault="00E11C89" w:rsidP="00B32171">
      <w:pPr>
        <w:tabs>
          <w:tab w:val="left" w:pos="709"/>
        </w:tabs>
        <w:rPr>
          <w:color w:val="000000" w:themeColor="text1"/>
          <w:szCs w:val="22"/>
        </w:rPr>
      </w:pPr>
    </w:p>
    <w:p w14:paraId="09312B6F" w14:textId="77777777" w:rsidR="00E11C89" w:rsidRPr="00E11C89" w:rsidRDefault="00E11C89" w:rsidP="00B32171">
      <w:pPr>
        <w:tabs>
          <w:tab w:val="left" w:pos="709"/>
        </w:tabs>
        <w:rPr>
          <w:i/>
          <w:iCs/>
          <w:color w:val="000000" w:themeColor="text1"/>
          <w:szCs w:val="22"/>
        </w:rPr>
      </w:pPr>
      <w:r w:rsidRPr="00E11C89">
        <w:rPr>
          <w:i/>
          <w:iCs/>
          <w:color w:val="000000" w:themeColor="text1"/>
          <w:szCs w:val="22"/>
        </w:rPr>
        <w:t>Een test is gedefinieerd als een poging om een individuele sporter op een specifiek moment te controleren. Als er tijdens het testmoment meerdere urine- en/of bloedmonsters van de betreffende sporter worden afgenomen, geldt dat als één test. Wanneer een sporter bij een poging om te testen niet bereikt kan worden, geldt dit als een onsuccesvolle test(poging).</w:t>
      </w:r>
    </w:p>
    <w:p w14:paraId="3E5BEE0F" w14:textId="77777777" w:rsidR="00E11C89" w:rsidRPr="00441FB0" w:rsidRDefault="00E11C89" w:rsidP="00B32171">
      <w:pPr>
        <w:tabs>
          <w:tab w:val="left" w:pos="709"/>
        </w:tabs>
        <w:rPr>
          <w:color w:val="000000" w:themeColor="text1"/>
          <w:szCs w:val="22"/>
        </w:rPr>
      </w:pPr>
    </w:p>
    <w:p w14:paraId="704DF1A8" w14:textId="77777777" w:rsidR="00051FB4" w:rsidRPr="00CE1557" w:rsidRDefault="00051FB4" w:rsidP="00051FB4">
      <w:pPr>
        <w:rPr>
          <w:i/>
          <w:iCs/>
          <w:szCs w:val="20"/>
        </w:rPr>
      </w:pPr>
      <w:r w:rsidRPr="00CE1557">
        <w:rPr>
          <w:i/>
          <w:iCs/>
          <w:szCs w:val="20"/>
        </w:rPr>
        <w:t>Tabel 3.1: overzicht uitgevoerde testen</w:t>
      </w:r>
    </w:p>
    <w:tbl>
      <w:tblPr>
        <w:tblW w:w="9067" w:type="dxa"/>
        <w:tblCellMar>
          <w:left w:w="70" w:type="dxa"/>
          <w:right w:w="70" w:type="dxa"/>
        </w:tblCellMar>
        <w:tblLook w:val="04A0" w:firstRow="1" w:lastRow="0" w:firstColumn="1" w:lastColumn="0" w:noHBand="0" w:noVBand="1"/>
      </w:tblPr>
      <w:tblGrid>
        <w:gridCol w:w="4673"/>
        <w:gridCol w:w="1276"/>
        <w:gridCol w:w="1417"/>
        <w:gridCol w:w="1701"/>
      </w:tblGrid>
      <w:tr w:rsidR="00051FB4" w:rsidRPr="00441FB0" w14:paraId="28AE43FE" w14:textId="77777777" w:rsidTr="00627BD6">
        <w:trPr>
          <w:trHeight w:val="20"/>
        </w:trPr>
        <w:tc>
          <w:tcPr>
            <w:tcW w:w="4673"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793CBAAE" w14:textId="77777777" w:rsidR="00051FB4" w:rsidRPr="00441FB0" w:rsidRDefault="00051FB4" w:rsidP="00627B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color w:val="000000"/>
                <w:szCs w:val="20"/>
              </w:rPr>
            </w:pPr>
            <w:r w:rsidRPr="00441FB0">
              <w:rPr>
                <w:rFonts w:cs="Arial"/>
                <w:b/>
                <w:bCs/>
                <w:color w:val="000000"/>
                <w:szCs w:val="20"/>
              </w:rPr>
              <w:t>Uitgevoerde testen</w:t>
            </w:r>
          </w:p>
        </w:tc>
        <w:tc>
          <w:tcPr>
            <w:tcW w:w="1276"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29D2A0C5" w14:textId="77777777" w:rsidR="00051FB4" w:rsidRPr="00441FB0" w:rsidRDefault="00051FB4" w:rsidP="00E50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cs="Arial"/>
                <w:b/>
                <w:bCs/>
                <w:color w:val="000000"/>
                <w:szCs w:val="20"/>
              </w:rPr>
            </w:pPr>
            <w:r>
              <w:rPr>
                <w:rFonts w:cs="Arial"/>
                <w:b/>
                <w:bCs/>
                <w:color w:val="000000"/>
                <w:szCs w:val="20"/>
              </w:rPr>
              <w:t>Q2 2023</w:t>
            </w:r>
          </w:p>
        </w:tc>
        <w:tc>
          <w:tcPr>
            <w:tcW w:w="1417"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106E6D47" w14:textId="77777777" w:rsidR="00051FB4" w:rsidRPr="00441FB0" w:rsidRDefault="00051FB4" w:rsidP="00E50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cs="Arial"/>
                <w:b/>
                <w:bCs/>
                <w:color w:val="000000"/>
                <w:szCs w:val="20"/>
              </w:rPr>
            </w:pPr>
            <w:r>
              <w:rPr>
                <w:rFonts w:cs="Arial"/>
                <w:b/>
                <w:bCs/>
                <w:color w:val="000000"/>
                <w:szCs w:val="20"/>
              </w:rPr>
              <w:t>Q2 2024</w:t>
            </w:r>
          </w:p>
        </w:tc>
        <w:tc>
          <w:tcPr>
            <w:tcW w:w="170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762E9BF" w14:textId="77777777" w:rsidR="00051FB4" w:rsidRDefault="00051FB4" w:rsidP="00E50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cs="Arial"/>
                <w:b/>
                <w:bCs/>
                <w:color w:val="000000"/>
                <w:szCs w:val="20"/>
              </w:rPr>
            </w:pPr>
            <w:r>
              <w:rPr>
                <w:rFonts w:cs="Arial"/>
                <w:b/>
                <w:bCs/>
                <w:color w:val="000000"/>
                <w:szCs w:val="20"/>
              </w:rPr>
              <w:t>Totaal 2024</w:t>
            </w:r>
          </w:p>
        </w:tc>
      </w:tr>
      <w:tr w:rsidR="00051FB4" w:rsidRPr="00441FB0" w14:paraId="3A2118EA" w14:textId="77777777" w:rsidTr="00627BD6">
        <w:trPr>
          <w:trHeight w:val="20"/>
        </w:trPr>
        <w:tc>
          <w:tcPr>
            <w:tcW w:w="4673" w:type="dxa"/>
            <w:tcBorders>
              <w:top w:val="single" w:sz="4" w:space="0" w:color="auto"/>
              <w:left w:val="single" w:sz="4" w:space="0" w:color="auto"/>
              <w:bottom w:val="single" w:sz="4" w:space="0" w:color="auto"/>
              <w:right w:val="single" w:sz="4" w:space="0" w:color="auto"/>
            </w:tcBorders>
            <w:vAlign w:val="center"/>
          </w:tcPr>
          <w:p w14:paraId="407327A3" w14:textId="77777777" w:rsidR="00051FB4" w:rsidRPr="00441FB0" w:rsidRDefault="00051FB4" w:rsidP="00627B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Cs/>
                <w:color w:val="000000" w:themeColor="text1"/>
                <w:szCs w:val="20"/>
              </w:rPr>
            </w:pPr>
            <w:r w:rsidRPr="00441FB0">
              <w:rPr>
                <w:bCs/>
                <w:color w:val="000000" w:themeColor="text1"/>
                <w:szCs w:val="20"/>
              </w:rPr>
              <w:t>Aantal succesvol uitgevoerde testen</w:t>
            </w:r>
          </w:p>
        </w:tc>
        <w:tc>
          <w:tcPr>
            <w:tcW w:w="1276" w:type="dxa"/>
            <w:tcBorders>
              <w:top w:val="single" w:sz="4" w:space="0" w:color="auto"/>
              <w:left w:val="nil"/>
              <w:bottom w:val="single" w:sz="4" w:space="0" w:color="auto"/>
              <w:right w:val="single" w:sz="4" w:space="0" w:color="auto"/>
            </w:tcBorders>
            <w:shd w:val="clear" w:color="auto" w:fill="E7E6E6" w:themeFill="background2"/>
            <w:vAlign w:val="center"/>
          </w:tcPr>
          <w:p w14:paraId="1CC4732E" w14:textId="77777777" w:rsidR="00051FB4" w:rsidRPr="00441FB0" w:rsidRDefault="00051FB4" w:rsidP="00E50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Cs/>
                <w:color w:val="000000" w:themeColor="text1"/>
                <w:szCs w:val="20"/>
              </w:rPr>
            </w:pPr>
            <w:r w:rsidRPr="0019177E">
              <w:rPr>
                <w:bCs/>
                <w:color w:val="000000" w:themeColor="text1"/>
                <w:szCs w:val="20"/>
              </w:rPr>
              <w:t>601</w:t>
            </w:r>
          </w:p>
        </w:tc>
        <w:tc>
          <w:tcPr>
            <w:tcW w:w="1417" w:type="dxa"/>
            <w:tcBorders>
              <w:top w:val="single" w:sz="4" w:space="0" w:color="auto"/>
              <w:left w:val="single" w:sz="4" w:space="0" w:color="auto"/>
              <w:bottom w:val="single" w:sz="4" w:space="0" w:color="auto"/>
              <w:right w:val="single" w:sz="4" w:space="0" w:color="auto"/>
            </w:tcBorders>
            <w:vAlign w:val="center"/>
          </w:tcPr>
          <w:p w14:paraId="378372D2" w14:textId="77777777" w:rsidR="00051FB4" w:rsidRPr="00441FB0" w:rsidRDefault="00051FB4" w:rsidP="00E50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Cs/>
                <w:color w:val="000000" w:themeColor="text1"/>
                <w:szCs w:val="20"/>
              </w:rPr>
            </w:pPr>
            <w:r>
              <w:rPr>
                <w:bCs/>
                <w:color w:val="000000" w:themeColor="text1"/>
                <w:szCs w:val="20"/>
              </w:rPr>
              <w:t>758</w:t>
            </w:r>
          </w:p>
        </w:tc>
        <w:tc>
          <w:tcPr>
            <w:tcW w:w="1701" w:type="dxa"/>
            <w:tcBorders>
              <w:top w:val="single" w:sz="4" w:space="0" w:color="auto"/>
              <w:left w:val="single" w:sz="4" w:space="0" w:color="auto"/>
              <w:bottom w:val="single" w:sz="4" w:space="0" w:color="auto"/>
              <w:right w:val="single" w:sz="4" w:space="0" w:color="auto"/>
            </w:tcBorders>
          </w:tcPr>
          <w:p w14:paraId="48D8A43A" w14:textId="5C4A1E22" w:rsidR="00051FB4" w:rsidRPr="00441FB0" w:rsidRDefault="00051FB4" w:rsidP="00E50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Cs/>
                <w:color w:val="000000" w:themeColor="text1"/>
                <w:szCs w:val="20"/>
              </w:rPr>
            </w:pPr>
            <w:r>
              <w:rPr>
                <w:bCs/>
                <w:color w:val="000000" w:themeColor="text1"/>
                <w:szCs w:val="20"/>
              </w:rPr>
              <w:t>1</w:t>
            </w:r>
            <w:r w:rsidR="00E502A3">
              <w:rPr>
                <w:bCs/>
                <w:color w:val="000000" w:themeColor="text1"/>
                <w:szCs w:val="20"/>
              </w:rPr>
              <w:t>.</w:t>
            </w:r>
            <w:r>
              <w:rPr>
                <w:bCs/>
                <w:color w:val="000000" w:themeColor="text1"/>
                <w:szCs w:val="20"/>
              </w:rPr>
              <w:t>474</w:t>
            </w:r>
          </w:p>
        </w:tc>
      </w:tr>
      <w:tr w:rsidR="00051FB4" w:rsidRPr="00441FB0" w14:paraId="0C21C633" w14:textId="77777777" w:rsidTr="00627BD6">
        <w:trPr>
          <w:trHeight w:val="20"/>
        </w:trPr>
        <w:tc>
          <w:tcPr>
            <w:tcW w:w="4673" w:type="dxa"/>
            <w:tcBorders>
              <w:top w:val="single" w:sz="4" w:space="0" w:color="auto"/>
              <w:left w:val="single" w:sz="4" w:space="0" w:color="auto"/>
              <w:bottom w:val="single" w:sz="4" w:space="0" w:color="auto"/>
              <w:right w:val="single" w:sz="4" w:space="0" w:color="auto"/>
            </w:tcBorders>
            <w:vAlign w:val="center"/>
          </w:tcPr>
          <w:p w14:paraId="22C5ACAA" w14:textId="77777777" w:rsidR="00051FB4" w:rsidRPr="00441FB0" w:rsidRDefault="00051FB4" w:rsidP="00627B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Cs/>
                <w:color w:val="000000" w:themeColor="text1"/>
                <w:szCs w:val="20"/>
              </w:rPr>
            </w:pPr>
            <w:r w:rsidRPr="00441FB0">
              <w:rPr>
                <w:bCs/>
                <w:color w:val="000000" w:themeColor="text1"/>
                <w:szCs w:val="20"/>
              </w:rPr>
              <w:t>Aantal onsuccesvolle testpogingen</w:t>
            </w:r>
          </w:p>
        </w:tc>
        <w:tc>
          <w:tcPr>
            <w:tcW w:w="1276" w:type="dxa"/>
            <w:tcBorders>
              <w:top w:val="single" w:sz="4" w:space="0" w:color="auto"/>
              <w:left w:val="nil"/>
              <w:bottom w:val="single" w:sz="4" w:space="0" w:color="auto"/>
              <w:right w:val="single" w:sz="4" w:space="0" w:color="auto"/>
            </w:tcBorders>
            <w:shd w:val="clear" w:color="auto" w:fill="E7E6E6" w:themeFill="background2"/>
            <w:vAlign w:val="center"/>
          </w:tcPr>
          <w:p w14:paraId="147DBF91" w14:textId="77777777" w:rsidR="00051FB4" w:rsidRPr="00441FB0" w:rsidRDefault="00051FB4" w:rsidP="00E50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Cs/>
                <w:color w:val="000000" w:themeColor="text1"/>
                <w:szCs w:val="20"/>
              </w:rPr>
            </w:pPr>
            <w:r w:rsidRPr="0019177E">
              <w:rPr>
                <w:bCs/>
                <w:color w:val="000000" w:themeColor="text1"/>
                <w:szCs w:val="20"/>
              </w:rPr>
              <w:t>28</w:t>
            </w:r>
          </w:p>
        </w:tc>
        <w:tc>
          <w:tcPr>
            <w:tcW w:w="1417" w:type="dxa"/>
            <w:tcBorders>
              <w:top w:val="single" w:sz="4" w:space="0" w:color="auto"/>
              <w:left w:val="single" w:sz="4" w:space="0" w:color="auto"/>
              <w:bottom w:val="single" w:sz="4" w:space="0" w:color="auto"/>
              <w:right w:val="single" w:sz="4" w:space="0" w:color="auto"/>
            </w:tcBorders>
            <w:vAlign w:val="center"/>
          </w:tcPr>
          <w:p w14:paraId="372ACDEE" w14:textId="77777777" w:rsidR="00051FB4" w:rsidRPr="00441FB0" w:rsidRDefault="00051FB4" w:rsidP="00E50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Cs/>
                <w:color w:val="000000" w:themeColor="text1"/>
                <w:szCs w:val="20"/>
              </w:rPr>
            </w:pPr>
            <w:r>
              <w:rPr>
                <w:bCs/>
                <w:color w:val="000000" w:themeColor="text1"/>
                <w:szCs w:val="20"/>
              </w:rPr>
              <w:t>64</w:t>
            </w:r>
          </w:p>
        </w:tc>
        <w:tc>
          <w:tcPr>
            <w:tcW w:w="1701" w:type="dxa"/>
            <w:tcBorders>
              <w:top w:val="single" w:sz="4" w:space="0" w:color="auto"/>
              <w:left w:val="single" w:sz="4" w:space="0" w:color="auto"/>
              <w:bottom w:val="single" w:sz="4" w:space="0" w:color="auto"/>
              <w:right w:val="single" w:sz="4" w:space="0" w:color="auto"/>
            </w:tcBorders>
          </w:tcPr>
          <w:p w14:paraId="002AFC68" w14:textId="77777777" w:rsidR="00051FB4" w:rsidRPr="00441FB0" w:rsidRDefault="00051FB4" w:rsidP="00E50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Cs/>
                <w:color w:val="000000" w:themeColor="text1"/>
                <w:szCs w:val="20"/>
              </w:rPr>
            </w:pPr>
            <w:r>
              <w:rPr>
                <w:bCs/>
                <w:color w:val="000000" w:themeColor="text1"/>
                <w:szCs w:val="20"/>
              </w:rPr>
              <w:t>110</w:t>
            </w:r>
          </w:p>
        </w:tc>
      </w:tr>
      <w:tr w:rsidR="00051FB4" w:rsidRPr="00441FB0" w14:paraId="76AF4BCC" w14:textId="77777777" w:rsidTr="00627BD6">
        <w:trPr>
          <w:trHeight w:val="20"/>
        </w:trPr>
        <w:tc>
          <w:tcPr>
            <w:tcW w:w="4673" w:type="dxa"/>
            <w:tcBorders>
              <w:top w:val="single" w:sz="4" w:space="0" w:color="auto"/>
              <w:left w:val="single" w:sz="4" w:space="0" w:color="auto"/>
              <w:bottom w:val="single" w:sz="4" w:space="0" w:color="auto"/>
              <w:right w:val="single" w:sz="4" w:space="0" w:color="auto"/>
            </w:tcBorders>
            <w:vAlign w:val="center"/>
          </w:tcPr>
          <w:p w14:paraId="06BD50A6" w14:textId="77777777" w:rsidR="00051FB4" w:rsidRPr="00441FB0" w:rsidRDefault="00051FB4" w:rsidP="00627B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Cs/>
                <w:color w:val="000000" w:themeColor="text1"/>
                <w:szCs w:val="20"/>
              </w:rPr>
            </w:pPr>
            <w:r w:rsidRPr="00441FB0">
              <w:rPr>
                <w:bCs/>
                <w:color w:val="000000" w:themeColor="text1"/>
                <w:szCs w:val="20"/>
              </w:rPr>
              <w:t>Totaal aantal uitgevoerde testen</w:t>
            </w:r>
          </w:p>
        </w:tc>
        <w:tc>
          <w:tcPr>
            <w:tcW w:w="1276" w:type="dxa"/>
            <w:tcBorders>
              <w:top w:val="single" w:sz="4" w:space="0" w:color="auto"/>
              <w:left w:val="nil"/>
              <w:bottom w:val="single" w:sz="4" w:space="0" w:color="auto"/>
              <w:right w:val="single" w:sz="4" w:space="0" w:color="auto"/>
            </w:tcBorders>
            <w:shd w:val="clear" w:color="auto" w:fill="E7E6E6" w:themeFill="background2"/>
            <w:vAlign w:val="center"/>
          </w:tcPr>
          <w:p w14:paraId="27CBA20D" w14:textId="77777777" w:rsidR="00051FB4" w:rsidRPr="00441FB0" w:rsidRDefault="00051FB4" w:rsidP="00E50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Cs/>
                <w:color w:val="000000" w:themeColor="text1"/>
                <w:szCs w:val="20"/>
              </w:rPr>
            </w:pPr>
            <w:r w:rsidRPr="0019177E">
              <w:rPr>
                <w:bCs/>
                <w:color w:val="000000" w:themeColor="text1"/>
                <w:szCs w:val="20"/>
              </w:rPr>
              <w:t>629</w:t>
            </w:r>
          </w:p>
        </w:tc>
        <w:tc>
          <w:tcPr>
            <w:tcW w:w="1417" w:type="dxa"/>
            <w:tcBorders>
              <w:top w:val="single" w:sz="4" w:space="0" w:color="auto"/>
              <w:left w:val="single" w:sz="4" w:space="0" w:color="auto"/>
              <w:bottom w:val="single" w:sz="4" w:space="0" w:color="auto"/>
              <w:right w:val="single" w:sz="4" w:space="0" w:color="auto"/>
            </w:tcBorders>
            <w:vAlign w:val="center"/>
          </w:tcPr>
          <w:p w14:paraId="4A148852" w14:textId="77777777" w:rsidR="00051FB4" w:rsidRPr="00441FB0" w:rsidRDefault="00051FB4" w:rsidP="00E50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Cs/>
                <w:color w:val="000000" w:themeColor="text1"/>
                <w:szCs w:val="20"/>
              </w:rPr>
            </w:pPr>
            <w:r>
              <w:rPr>
                <w:bCs/>
                <w:color w:val="000000" w:themeColor="text1"/>
                <w:szCs w:val="20"/>
              </w:rPr>
              <w:t>822</w:t>
            </w:r>
          </w:p>
        </w:tc>
        <w:tc>
          <w:tcPr>
            <w:tcW w:w="1701" w:type="dxa"/>
            <w:tcBorders>
              <w:top w:val="single" w:sz="4" w:space="0" w:color="auto"/>
              <w:left w:val="single" w:sz="4" w:space="0" w:color="auto"/>
              <w:bottom w:val="single" w:sz="4" w:space="0" w:color="auto"/>
              <w:right w:val="single" w:sz="4" w:space="0" w:color="auto"/>
            </w:tcBorders>
          </w:tcPr>
          <w:p w14:paraId="10BE7C32" w14:textId="0B7CA3C1" w:rsidR="00051FB4" w:rsidRPr="00441FB0" w:rsidRDefault="00051FB4" w:rsidP="00E50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Cs/>
                <w:color w:val="000000" w:themeColor="text1"/>
                <w:szCs w:val="20"/>
              </w:rPr>
            </w:pPr>
            <w:r>
              <w:rPr>
                <w:bCs/>
                <w:color w:val="000000" w:themeColor="text1"/>
                <w:szCs w:val="20"/>
              </w:rPr>
              <w:t>1</w:t>
            </w:r>
            <w:r w:rsidR="00E502A3">
              <w:rPr>
                <w:bCs/>
                <w:color w:val="000000" w:themeColor="text1"/>
                <w:szCs w:val="20"/>
              </w:rPr>
              <w:t>.</w:t>
            </w:r>
            <w:r>
              <w:rPr>
                <w:bCs/>
                <w:color w:val="000000" w:themeColor="text1"/>
                <w:szCs w:val="20"/>
              </w:rPr>
              <w:t>584</w:t>
            </w:r>
          </w:p>
        </w:tc>
      </w:tr>
      <w:tr w:rsidR="00051FB4" w:rsidRPr="00441FB0" w14:paraId="6F2036F7" w14:textId="77777777" w:rsidTr="00627BD6">
        <w:trPr>
          <w:trHeight w:val="20"/>
        </w:trPr>
        <w:tc>
          <w:tcPr>
            <w:tcW w:w="4673" w:type="dxa"/>
            <w:tcBorders>
              <w:top w:val="single" w:sz="4" w:space="0" w:color="auto"/>
              <w:left w:val="single" w:sz="4" w:space="0" w:color="auto"/>
              <w:bottom w:val="single" w:sz="4" w:space="0" w:color="auto"/>
              <w:right w:val="single" w:sz="4" w:space="0" w:color="auto"/>
            </w:tcBorders>
            <w:vAlign w:val="center"/>
          </w:tcPr>
          <w:p w14:paraId="3DFBD5CF" w14:textId="77777777" w:rsidR="00051FB4" w:rsidRPr="00441FB0" w:rsidRDefault="00051FB4" w:rsidP="00627B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Cs/>
                <w:color w:val="000000" w:themeColor="text1"/>
                <w:szCs w:val="20"/>
              </w:rPr>
            </w:pPr>
            <w:r w:rsidRPr="00441FB0">
              <w:rPr>
                <w:bCs/>
                <w:color w:val="000000" w:themeColor="text1"/>
                <w:szCs w:val="20"/>
              </w:rPr>
              <w:t>Percentage testen buiten wedstrijdverband</w:t>
            </w:r>
          </w:p>
        </w:tc>
        <w:tc>
          <w:tcPr>
            <w:tcW w:w="1276" w:type="dxa"/>
            <w:tcBorders>
              <w:top w:val="single" w:sz="4" w:space="0" w:color="auto"/>
              <w:left w:val="nil"/>
              <w:bottom w:val="single" w:sz="4" w:space="0" w:color="auto"/>
              <w:right w:val="single" w:sz="4" w:space="0" w:color="auto"/>
            </w:tcBorders>
            <w:shd w:val="clear" w:color="auto" w:fill="E7E6E6" w:themeFill="background2"/>
            <w:vAlign w:val="center"/>
          </w:tcPr>
          <w:p w14:paraId="0146340E" w14:textId="77777777" w:rsidR="00051FB4" w:rsidRPr="00441FB0" w:rsidRDefault="00051FB4" w:rsidP="00E50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Cs/>
                <w:color w:val="000000" w:themeColor="text1"/>
                <w:szCs w:val="20"/>
              </w:rPr>
            </w:pPr>
            <w:r w:rsidRPr="0019177E">
              <w:rPr>
                <w:bCs/>
                <w:color w:val="000000" w:themeColor="text1"/>
                <w:szCs w:val="20"/>
              </w:rPr>
              <w:t>51%</w:t>
            </w:r>
          </w:p>
        </w:tc>
        <w:tc>
          <w:tcPr>
            <w:tcW w:w="1417" w:type="dxa"/>
            <w:tcBorders>
              <w:top w:val="single" w:sz="4" w:space="0" w:color="auto"/>
              <w:left w:val="single" w:sz="4" w:space="0" w:color="auto"/>
              <w:bottom w:val="single" w:sz="4" w:space="0" w:color="auto"/>
              <w:right w:val="single" w:sz="4" w:space="0" w:color="auto"/>
            </w:tcBorders>
            <w:vAlign w:val="center"/>
          </w:tcPr>
          <w:p w14:paraId="7D47A5FE" w14:textId="77777777" w:rsidR="00051FB4" w:rsidRPr="00441FB0" w:rsidRDefault="00051FB4" w:rsidP="00E50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Cs/>
                <w:color w:val="000000" w:themeColor="text1"/>
                <w:szCs w:val="20"/>
              </w:rPr>
            </w:pPr>
            <w:r>
              <w:rPr>
                <w:bCs/>
                <w:color w:val="000000" w:themeColor="text1"/>
                <w:szCs w:val="20"/>
              </w:rPr>
              <w:t>58%</w:t>
            </w:r>
          </w:p>
        </w:tc>
        <w:tc>
          <w:tcPr>
            <w:tcW w:w="1701" w:type="dxa"/>
            <w:tcBorders>
              <w:top w:val="single" w:sz="4" w:space="0" w:color="auto"/>
              <w:left w:val="single" w:sz="4" w:space="0" w:color="auto"/>
              <w:bottom w:val="single" w:sz="4" w:space="0" w:color="auto"/>
              <w:right w:val="single" w:sz="4" w:space="0" w:color="auto"/>
            </w:tcBorders>
          </w:tcPr>
          <w:p w14:paraId="40B80839" w14:textId="77777777" w:rsidR="00051FB4" w:rsidRPr="00441FB0" w:rsidRDefault="00051FB4" w:rsidP="00E50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Cs/>
                <w:color w:val="000000" w:themeColor="text1"/>
                <w:szCs w:val="20"/>
              </w:rPr>
            </w:pPr>
            <w:r>
              <w:rPr>
                <w:bCs/>
                <w:color w:val="000000" w:themeColor="text1"/>
                <w:szCs w:val="20"/>
              </w:rPr>
              <w:t>58%</w:t>
            </w:r>
          </w:p>
        </w:tc>
      </w:tr>
      <w:tr w:rsidR="00051FB4" w:rsidRPr="00441FB0" w14:paraId="1D2EFDF8" w14:textId="77777777" w:rsidTr="00627BD6">
        <w:trPr>
          <w:trHeight w:val="20"/>
        </w:trPr>
        <w:tc>
          <w:tcPr>
            <w:tcW w:w="4673" w:type="dxa"/>
            <w:tcBorders>
              <w:top w:val="single" w:sz="4" w:space="0" w:color="auto"/>
              <w:left w:val="single" w:sz="4" w:space="0" w:color="auto"/>
              <w:bottom w:val="single" w:sz="4" w:space="0" w:color="auto"/>
              <w:right w:val="single" w:sz="4" w:space="0" w:color="auto"/>
            </w:tcBorders>
            <w:vAlign w:val="center"/>
          </w:tcPr>
          <w:p w14:paraId="41E98DC7" w14:textId="77777777" w:rsidR="00051FB4" w:rsidRPr="00441FB0" w:rsidRDefault="00051FB4" w:rsidP="00627B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Cs/>
                <w:color w:val="000000" w:themeColor="text1"/>
                <w:szCs w:val="20"/>
              </w:rPr>
            </w:pPr>
            <w:r w:rsidRPr="00441FB0">
              <w:rPr>
                <w:bCs/>
                <w:color w:val="000000" w:themeColor="text1"/>
                <w:szCs w:val="20"/>
              </w:rPr>
              <w:t>Percentage testen in het 60-minute timeslot</w:t>
            </w:r>
          </w:p>
        </w:tc>
        <w:tc>
          <w:tcPr>
            <w:tcW w:w="1276" w:type="dxa"/>
            <w:tcBorders>
              <w:top w:val="single" w:sz="4" w:space="0" w:color="auto"/>
              <w:left w:val="nil"/>
              <w:bottom w:val="single" w:sz="4" w:space="0" w:color="auto"/>
              <w:right w:val="single" w:sz="4" w:space="0" w:color="auto"/>
            </w:tcBorders>
            <w:shd w:val="clear" w:color="auto" w:fill="E7E6E6" w:themeFill="background2"/>
            <w:vAlign w:val="center"/>
          </w:tcPr>
          <w:p w14:paraId="37F0E26F" w14:textId="77777777" w:rsidR="00051FB4" w:rsidRPr="00441FB0" w:rsidRDefault="00051FB4" w:rsidP="00E50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Cs/>
                <w:color w:val="000000" w:themeColor="text1"/>
                <w:szCs w:val="20"/>
              </w:rPr>
            </w:pPr>
            <w:r w:rsidRPr="0019177E">
              <w:rPr>
                <w:bCs/>
                <w:color w:val="000000" w:themeColor="text1"/>
                <w:szCs w:val="20"/>
              </w:rPr>
              <w:t>48%</w:t>
            </w:r>
          </w:p>
        </w:tc>
        <w:tc>
          <w:tcPr>
            <w:tcW w:w="1417" w:type="dxa"/>
            <w:tcBorders>
              <w:top w:val="single" w:sz="4" w:space="0" w:color="auto"/>
              <w:left w:val="single" w:sz="4" w:space="0" w:color="auto"/>
              <w:bottom w:val="single" w:sz="4" w:space="0" w:color="auto"/>
              <w:right w:val="single" w:sz="4" w:space="0" w:color="auto"/>
            </w:tcBorders>
            <w:vAlign w:val="center"/>
          </w:tcPr>
          <w:p w14:paraId="2F2B9FAE" w14:textId="77777777" w:rsidR="00051FB4" w:rsidRPr="00441FB0" w:rsidRDefault="00051FB4" w:rsidP="00E50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Cs/>
                <w:color w:val="000000" w:themeColor="text1"/>
                <w:szCs w:val="20"/>
              </w:rPr>
            </w:pPr>
            <w:r>
              <w:rPr>
                <w:bCs/>
                <w:color w:val="000000" w:themeColor="text1"/>
                <w:szCs w:val="20"/>
              </w:rPr>
              <w:t>41%</w:t>
            </w:r>
          </w:p>
        </w:tc>
        <w:tc>
          <w:tcPr>
            <w:tcW w:w="1701" w:type="dxa"/>
            <w:tcBorders>
              <w:top w:val="single" w:sz="4" w:space="0" w:color="auto"/>
              <w:left w:val="single" w:sz="4" w:space="0" w:color="auto"/>
              <w:bottom w:val="single" w:sz="4" w:space="0" w:color="auto"/>
              <w:right w:val="single" w:sz="4" w:space="0" w:color="auto"/>
            </w:tcBorders>
          </w:tcPr>
          <w:p w14:paraId="3799AA82" w14:textId="77777777" w:rsidR="00051FB4" w:rsidRPr="00441FB0" w:rsidRDefault="00051FB4" w:rsidP="00E50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Cs/>
                <w:color w:val="000000" w:themeColor="text1"/>
                <w:szCs w:val="20"/>
              </w:rPr>
            </w:pPr>
            <w:r>
              <w:rPr>
                <w:bCs/>
                <w:color w:val="000000" w:themeColor="text1"/>
                <w:szCs w:val="20"/>
              </w:rPr>
              <w:t>44%</w:t>
            </w:r>
          </w:p>
        </w:tc>
      </w:tr>
      <w:tr w:rsidR="00051FB4" w:rsidRPr="00441FB0" w14:paraId="37A13E16" w14:textId="77777777" w:rsidTr="00627BD6">
        <w:trPr>
          <w:trHeight w:val="20"/>
        </w:trPr>
        <w:tc>
          <w:tcPr>
            <w:tcW w:w="4673" w:type="dxa"/>
            <w:tcBorders>
              <w:top w:val="single" w:sz="4" w:space="0" w:color="auto"/>
              <w:left w:val="single" w:sz="4" w:space="0" w:color="auto"/>
              <w:bottom w:val="single" w:sz="4" w:space="0" w:color="auto"/>
              <w:right w:val="single" w:sz="4" w:space="0" w:color="auto"/>
            </w:tcBorders>
            <w:vAlign w:val="center"/>
          </w:tcPr>
          <w:p w14:paraId="2ED1C42C" w14:textId="77777777" w:rsidR="00051FB4" w:rsidRPr="00441FB0" w:rsidRDefault="00051FB4" w:rsidP="00627B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Cs/>
                <w:color w:val="000000" w:themeColor="text1"/>
                <w:szCs w:val="20"/>
              </w:rPr>
            </w:pPr>
            <w:bookmarkStart w:id="0" w:name="_Hlk163416313"/>
            <w:r w:rsidRPr="00441FB0">
              <w:rPr>
                <w:bCs/>
                <w:color w:val="000000" w:themeColor="text1"/>
                <w:szCs w:val="20"/>
              </w:rPr>
              <w:t>Testen In “opdracht” van derden</w:t>
            </w:r>
            <w:bookmarkEnd w:id="0"/>
          </w:p>
        </w:tc>
        <w:tc>
          <w:tcPr>
            <w:tcW w:w="1276" w:type="dxa"/>
            <w:tcBorders>
              <w:top w:val="single" w:sz="4" w:space="0" w:color="auto"/>
              <w:left w:val="nil"/>
              <w:bottom w:val="single" w:sz="4" w:space="0" w:color="auto"/>
              <w:right w:val="single" w:sz="4" w:space="0" w:color="auto"/>
            </w:tcBorders>
            <w:shd w:val="clear" w:color="auto" w:fill="E7E6E6" w:themeFill="background2"/>
            <w:vAlign w:val="center"/>
          </w:tcPr>
          <w:p w14:paraId="405FA4DA" w14:textId="77777777" w:rsidR="00051FB4" w:rsidRPr="00441FB0" w:rsidRDefault="00051FB4" w:rsidP="00E50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Cs/>
                <w:color w:val="000000" w:themeColor="text1"/>
                <w:szCs w:val="20"/>
              </w:rPr>
            </w:pPr>
            <w:r w:rsidRPr="0019177E">
              <w:rPr>
                <w:bCs/>
                <w:color w:val="000000" w:themeColor="text1"/>
                <w:szCs w:val="20"/>
              </w:rPr>
              <w:t>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440302" w14:textId="77777777" w:rsidR="00051FB4" w:rsidRPr="00441FB0" w:rsidRDefault="00051FB4" w:rsidP="00E50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Cs/>
                <w:color w:val="000000" w:themeColor="text1"/>
                <w:szCs w:val="20"/>
              </w:rPr>
            </w:pPr>
            <w:r>
              <w:rPr>
                <w:bCs/>
                <w:color w:val="000000" w:themeColor="text1"/>
                <w:szCs w:val="20"/>
              </w:rPr>
              <w:t>46</w:t>
            </w:r>
          </w:p>
        </w:tc>
        <w:tc>
          <w:tcPr>
            <w:tcW w:w="1701" w:type="dxa"/>
            <w:tcBorders>
              <w:top w:val="single" w:sz="4" w:space="0" w:color="auto"/>
              <w:left w:val="single" w:sz="4" w:space="0" w:color="auto"/>
              <w:bottom w:val="single" w:sz="4" w:space="0" w:color="auto"/>
              <w:right w:val="single" w:sz="4" w:space="0" w:color="auto"/>
            </w:tcBorders>
          </w:tcPr>
          <w:p w14:paraId="3C3425F7" w14:textId="77777777" w:rsidR="00051FB4" w:rsidRPr="00441FB0" w:rsidRDefault="00051FB4" w:rsidP="00E50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Cs/>
                <w:color w:val="000000" w:themeColor="text1"/>
                <w:szCs w:val="20"/>
              </w:rPr>
            </w:pPr>
            <w:r>
              <w:rPr>
                <w:bCs/>
                <w:color w:val="000000" w:themeColor="text1"/>
                <w:szCs w:val="20"/>
              </w:rPr>
              <w:t>93</w:t>
            </w:r>
          </w:p>
        </w:tc>
      </w:tr>
    </w:tbl>
    <w:p w14:paraId="3FD7A52A" w14:textId="77777777" w:rsidR="00051FB4" w:rsidRDefault="00051FB4" w:rsidP="00051FB4">
      <w:pPr>
        <w:rPr>
          <w:i/>
          <w:sz w:val="18"/>
          <w:szCs w:val="20"/>
        </w:rPr>
      </w:pPr>
      <w:r w:rsidRPr="00441FB0">
        <w:rPr>
          <w:bCs/>
          <w:i/>
          <w:sz w:val="18"/>
          <w:szCs w:val="20"/>
          <w:vertAlign w:val="superscript"/>
        </w:rPr>
        <w:t xml:space="preserve">† </w:t>
      </w:r>
      <w:r w:rsidRPr="00441FB0">
        <w:rPr>
          <w:bCs/>
          <w:i/>
          <w:sz w:val="18"/>
          <w:szCs w:val="20"/>
        </w:rPr>
        <w:t xml:space="preserve">Dit is het percentage waarbij </w:t>
      </w:r>
      <w:r w:rsidRPr="00441FB0">
        <w:rPr>
          <w:i/>
          <w:sz w:val="18"/>
          <w:szCs w:val="20"/>
        </w:rPr>
        <w:t>het 60-minute timeslot is ingevoerd op het dopingcontroleformulier</w:t>
      </w:r>
      <w:r>
        <w:rPr>
          <w:i/>
          <w:sz w:val="18"/>
          <w:szCs w:val="20"/>
        </w:rPr>
        <w:t>. H</w:t>
      </w:r>
      <w:r w:rsidRPr="004F538F">
        <w:rPr>
          <w:i/>
          <w:sz w:val="18"/>
          <w:szCs w:val="20"/>
        </w:rPr>
        <w:t>et daadwerkelijke aantal testen binnen het 60-min</w:t>
      </w:r>
      <w:r>
        <w:rPr>
          <w:i/>
          <w:sz w:val="18"/>
          <w:szCs w:val="20"/>
        </w:rPr>
        <w:t>ut</w:t>
      </w:r>
      <w:r w:rsidRPr="004F538F">
        <w:rPr>
          <w:i/>
          <w:sz w:val="18"/>
          <w:szCs w:val="20"/>
        </w:rPr>
        <w:t>e timeslot ligt hoger</w:t>
      </w:r>
      <w:r>
        <w:rPr>
          <w:i/>
          <w:sz w:val="18"/>
          <w:szCs w:val="20"/>
        </w:rPr>
        <w:t>.</w:t>
      </w:r>
    </w:p>
    <w:p w14:paraId="4EE8078F" w14:textId="77777777" w:rsidR="00051FB4" w:rsidRPr="00441FB0" w:rsidRDefault="00051FB4" w:rsidP="00051FB4">
      <w:pPr>
        <w:rPr>
          <w:color w:val="000000" w:themeColor="text1"/>
          <w:szCs w:val="20"/>
        </w:rPr>
      </w:pPr>
    </w:p>
    <w:p w14:paraId="3676E7D8" w14:textId="77777777" w:rsidR="00051FB4" w:rsidRPr="00CE1557" w:rsidRDefault="00051FB4" w:rsidP="00051FB4">
      <w:pPr>
        <w:rPr>
          <w:i/>
          <w:iCs/>
          <w:szCs w:val="20"/>
        </w:rPr>
      </w:pPr>
      <w:r w:rsidRPr="00CE1557">
        <w:rPr>
          <w:i/>
          <w:iCs/>
          <w:szCs w:val="20"/>
        </w:rPr>
        <w:t>Tabel 3.2: overzicht verzamelde monsters</w:t>
      </w:r>
    </w:p>
    <w:tbl>
      <w:tblPr>
        <w:tblW w:w="9067" w:type="dxa"/>
        <w:tblCellMar>
          <w:left w:w="70" w:type="dxa"/>
          <w:right w:w="70" w:type="dxa"/>
        </w:tblCellMar>
        <w:tblLook w:val="04A0" w:firstRow="1" w:lastRow="0" w:firstColumn="1" w:lastColumn="0" w:noHBand="0" w:noVBand="1"/>
      </w:tblPr>
      <w:tblGrid>
        <w:gridCol w:w="4673"/>
        <w:gridCol w:w="1276"/>
        <w:gridCol w:w="1417"/>
        <w:gridCol w:w="1701"/>
      </w:tblGrid>
      <w:tr w:rsidR="00051FB4" w:rsidRPr="00441FB0" w14:paraId="13B4E2BA" w14:textId="77777777" w:rsidTr="00627BD6">
        <w:trPr>
          <w:trHeight w:val="20"/>
        </w:trPr>
        <w:tc>
          <w:tcPr>
            <w:tcW w:w="4673"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0AA91CB8" w14:textId="77777777" w:rsidR="00051FB4" w:rsidRPr="00441FB0" w:rsidRDefault="00051FB4" w:rsidP="00627B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color w:val="000000" w:themeColor="text1"/>
                <w:szCs w:val="20"/>
              </w:rPr>
            </w:pPr>
            <w:r w:rsidRPr="00441FB0">
              <w:rPr>
                <w:rFonts w:cs="Arial"/>
                <w:b/>
                <w:bCs/>
                <w:color w:val="000000" w:themeColor="text1"/>
                <w:szCs w:val="20"/>
              </w:rPr>
              <w:t>Verzamelde monsters</w:t>
            </w:r>
          </w:p>
        </w:tc>
        <w:tc>
          <w:tcPr>
            <w:tcW w:w="1276" w:type="dxa"/>
            <w:tcBorders>
              <w:top w:val="single" w:sz="4" w:space="0" w:color="auto"/>
              <w:left w:val="nil"/>
              <w:bottom w:val="single" w:sz="4" w:space="0" w:color="auto"/>
              <w:right w:val="nil"/>
            </w:tcBorders>
            <w:shd w:val="clear" w:color="auto" w:fill="9CC2E5" w:themeFill="accent1" w:themeFillTint="99"/>
            <w:vAlign w:val="center"/>
          </w:tcPr>
          <w:p w14:paraId="14BF6AC1" w14:textId="77777777" w:rsidR="00051FB4" w:rsidRPr="00441FB0" w:rsidRDefault="00051FB4" w:rsidP="00E50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cs="Arial"/>
                <w:b/>
                <w:bCs/>
                <w:color w:val="000000" w:themeColor="text1"/>
                <w:szCs w:val="20"/>
              </w:rPr>
            </w:pPr>
            <w:r>
              <w:rPr>
                <w:rFonts w:cs="Arial"/>
                <w:b/>
                <w:bCs/>
                <w:color w:val="000000" w:themeColor="text1"/>
                <w:szCs w:val="20"/>
              </w:rPr>
              <w:t>Q2 2023</w:t>
            </w:r>
          </w:p>
        </w:tc>
        <w:tc>
          <w:tcPr>
            <w:tcW w:w="1417"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0E6F3287" w14:textId="77777777" w:rsidR="00051FB4" w:rsidRPr="00441FB0" w:rsidRDefault="00051FB4" w:rsidP="00E50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cs="Arial"/>
                <w:b/>
                <w:bCs/>
                <w:color w:val="000000" w:themeColor="text1"/>
                <w:szCs w:val="20"/>
              </w:rPr>
            </w:pPr>
            <w:r>
              <w:rPr>
                <w:rFonts w:cs="Arial"/>
                <w:b/>
                <w:bCs/>
                <w:color w:val="000000" w:themeColor="text1"/>
                <w:szCs w:val="20"/>
              </w:rPr>
              <w:t>Q2 2024</w:t>
            </w:r>
          </w:p>
        </w:tc>
        <w:tc>
          <w:tcPr>
            <w:tcW w:w="170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AF2124C" w14:textId="77777777" w:rsidR="00051FB4" w:rsidRDefault="00051FB4" w:rsidP="00E50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cs="Arial"/>
                <w:b/>
                <w:bCs/>
                <w:color w:val="000000" w:themeColor="text1"/>
                <w:szCs w:val="20"/>
              </w:rPr>
            </w:pPr>
            <w:r>
              <w:rPr>
                <w:rFonts w:cs="Arial"/>
                <w:b/>
                <w:bCs/>
                <w:color w:val="000000" w:themeColor="text1"/>
                <w:szCs w:val="20"/>
              </w:rPr>
              <w:t>Totaal 2024</w:t>
            </w:r>
          </w:p>
        </w:tc>
      </w:tr>
      <w:tr w:rsidR="00051FB4" w:rsidRPr="00441FB0" w14:paraId="12C2307E" w14:textId="77777777" w:rsidTr="00627BD6">
        <w:trPr>
          <w:trHeight w:val="20"/>
        </w:trPr>
        <w:tc>
          <w:tcPr>
            <w:tcW w:w="4673" w:type="dxa"/>
            <w:tcBorders>
              <w:top w:val="single" w:sz="4" w:space="0" w:color="auto"/>
              <w:left w:val="single" w:sz="4" w:space="0" w:color="auto"/>
              <w:bottom w:val="single" w:sz="4" w:space="0" w:color="auto"/>
              <w:right w:val="single" w:sz="4" w:space="0" w:color="auto"/>
            </w:tcBorders>
            <w:vAlign w:val="center"/>
          </w:tcPr>
          <w:p w14:paraId="1D6AA961" w14:textId="77777777" w:rsidR="00051FB4" w:rsidRPr="00441FB0" w:rsidRDefault="00051FB4" w:rsidP="00627B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Cs/>
                <w:color w:val="000000" w:themeColor="text1"/>
                <w:szCs w:val="20"/>
              </w:rPr>
            </w:pPr>
            <w:r w:rsidRPr="00441FB0">
              <w:rPr>
                <w:bCs/>
                <w:color w:val="000000" w:themeColor="text1"/>
                <w:szCs w:val="20"/>
              </w:rPr>
              <w:t>Aantal urinemonsters</w:t>
            </w:r>
          </w:p>
        </w:tc>
        <w:tc>
          <w:tcPr>
            <w:tcW w:w="1276" w:type="dxa"/>
            <w:tcBorders>
              <w:top w:val="single" w:sz="4" w:space="0" w:color="auto"/>
              <w:left w:val="nil"/>
              <w:bottom w:val="single" w:sz="4" w:space="0" w:color="auto"/>
              <w:right w:val="nil"/>
            </w:tcBorders>
            <w:shd w:val="clear" w:color="auto" w:fill="E7E6E6" w:themeFill="background2"/>
            <w:vAlign w:val="center"/>
          </w:tcPr>
          <w:p w14:paraId="1FF09D5F" w14:textId="77777777" w:rsidR="00051FB4" w:rsidRPr="00441FB0" w:rsidRDefault="00051FB4" w:rsidP="00627B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Pr>
                <w:bCs/>
                <w:color w:val="000000"/>
                <w:szCs w:val="20"/>
              </w:rPr>
              <w:t>599</w:t>
            </w:r>
          </w:p>
        </w:tc>
        <w:tc>
          <w:tcPr>
            <w:tcW w:w="1417" w:type="dxa"/>
            <w:tcBorders>
              <w:top w:val="single" w:sz="4" w:space="0" w:color="auto"/>
              <w:left w:val="single" w:sz="4" w:space="0" w:color="auto"/>
              <w:bottom w:val="single" w:sz="4" w:space="0" w:color="auto"/>
              <w:right w:val="single" w:sz="4" w:space="0" w:color="auto"/>
            </w:tcBorders>
            <w:vAlign w:val="center"/>
          </w:tcPr>
          <w:p w14:paraId="6CD202A7" w14:textId="77777777" w:rsidR="00051FB4" w:rsidRPr="00441FB0" w:rsidRDefault="00051FB4" w:rsidP="00627B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Pr>
                <w:bCs/>
                <w:color w:val="000000" w:themeColor="text1"/>
                <w:szCs w:val="20"/>
              </w:rPr>
              <w:t>768</w:t>
            </w:r>
          </w:p>
        </w:tc>
        <w:tc>
          <w:tcPr>
            <w:tcW w:w="1701" w:type="dxa"/>
            <w:tcBorders>
              <w:top w:val="single" w:sz="4" w:space="0" w:color="auto"/>
              <w:left w:val="single" w:sz="4" w:space="0" w:color="auto"/>
              <w:bottom w:val="single" w:sz="4" w:space="0" w:color="auto"/>
              <w:right w:val="single" w:sz="4" w:space="0" w:color="auto"/>
            </w:tcBorders>
          </w:tcPr>
          <w:p w14:paraId="4FBCA2E6" w14:textId="47A2E4D3" w:rsidR="00051FB4" w:rsidRPr="00441FB0" w:rsidRDefault="00051FB4" w:rsidP="00627B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Pr>
                <w:bCs/>
                <w:color w:val="000000" w:themeColor="text1"/>
                <w:szCs w:val="20"/>
              </w:rPr>
              <w:t>1</w:t>
            </w:r>
            <w:r w:rsidR="00E502A3">
              <w:rPr>
                <w:bCs/>
                <w:color w:val="000000" w:themeColor="text1"/>
                <w:szCs w:val="20"/>
              </w:rPr>
              <w:t>.</w:t>
            </w:r>
            <w:r>
              <w:rPr>
                <w:bCs/>
                <w:color w:val="000000" w:themeColor="text1"/>
                <w:szCs w:val="20"/>
              </w:rPr>
              <w:t>484</w:t>
            </w:r>
          </w:p>
        </w:tc>
      </w:tr>
      <w:tr w:rsidR="00051FB4" w:rsidRPr="00441FB0" w14:paraId="31CC1326" w14:textId="77777777" w:rsidTr="00627BD6">
        <w:trPr>
          <w:trHeight w:val="20"/>
        </w:trPr>
        <w:tc>
          <w:tcPr>
            <w:tcW w:w="4673" w:type="dxa"/>
            <w:tcBorders>
              <w:top w:val="single" w:sz="4" w:space="0" w:color="auto"/>
              <w:left w:val="single" w:sz="4" w:space="0" w:color="auto"/>
              <w:bottom w:val="single" w:sz="4" w:space="0" w:color="auto"/>
              <w:right w:val="single" w:sz="4" w:space="0" w:color="auto"/>
            </w:tcBorders>
            <w:vAlign w:val="center"/>
          </w:tcPr>
          <w:p w14:paraId="3ECB0A92" w14:textId="77777777" w:rsidR="00051FB4" w:rsidRPr="00441FB0" w:rsidRDefault="00051FB4" w:rsidP="00627B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Cs/>
                <w:color w:val="000000" w:themeColor="text1"/>
                <w:szCs w:val="20"/>
              </w:rPr>
            </w:pPr>
            <w:r w:rsidRPr="00441FB0">
              <w:rPr>
                <w:bCs/>
                <w:color w:val="000000" w:themeColor="text1"/>
                <w:szCs w:val="20"/>
              </w:rPr>
              <w:t>Aantal bloedmonsters</w:t>
            </w:r>
          </w:p>
        </w:tc>
        <w:tc>
          <w:tcPr>
            <w:tcW w:w="1276" w:type="dxa"/>
            <w:tcBorders>
              <w:top w:val="single" w:sz="4" w:space="0" w:color="auto"/>
              <w:left w:val="nil"/>
              <w:bottom w:val="single" w:sz="4" w:space="0" w:color="auto"/>
              <w:right w:val="nil"/>
            </w:tcBorders>
            <w:shd w:val="clear" w:color="auto" w:fill="E7E6E6" w:themeFill="background2"/>
            <w:vAlign w:val="center"/>
          </w:tcPr>
          <w:p w14:paraId="0E6150BE" w14:textId="77777777" w:rsidR="00051FB4" w:rsidRPr="00441FB0" w:rsidRDefault="00051FB4" w:rsidP="00627B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000D75">
              <w:rPr>
                <w:bCs/>
                <w:color w:val="000000"/>
                <w:szCs w:val="20"/>
              </w:rPr>
              <w:t>122</w:t>
            </w:r>
          </w:p>
        </w:tc>
        <w:tc>
          <w:tcPr>
            <w:tcW w:w="1417" w:type="dxa"/>
            <w:tcBorders>
              <w:top w:val="single" w:sz="4" w:space="0" w:color="auto"/>
              <w:left w:val="single" w:sz="4" w:space="0" w:color="auto"/>
              <w:bottom w:val="single" w:sz="4" w:space="0" w:color="auto"/>
              <w:right w:val="single" w:sz="4" w:space="0" w:color="auto"/>
            </w:tcBorders>
            <w:vAlign w:val="center"/>
          </w:tcPr>
          <w:p w14:paraId="46634A5C" w14:textId="77777777" w:rsidR="00051FB4" w:rsidRPr="00441FB0" w:rsidRDefault="00051FB4" w:rsidP="00627B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Pr>
                <w:bCs/>
                <w:color w:val="000000" w:themeColor="text1"/>
                <w:szCs w:val="20"/>
              </w:rPr>
              <w:t>193</w:t>
            </w:r>
          </w:p>
        </w:tc>
        <w:tc>
          <w:tcPr>
            <w:tcW w:w="1701" w:type="dxa"/>
            <w:tcBorders>
              <w:top w:val="single" w:sz="4" w:space="0" w:color="auto"/>
              <w:left w:val="single" w:sz="4" w:space="0" w:color="auto"/>
              <w:bottom w:val="single" w:sz="4" w:space="0" w:color="auto"/>
              <w:right w:val="single" w:sz="4" w:space="0" w:color="auto"/>
            </w:tcBorders>
          </w:tcPr>
          <w:p w14:paraId="6A28943F" w14:textId="77777777" w:rsidR="00051FB4" w:rsidRPr="00441FB0" w:rsidRDefault="00051FB4" w:rsidP="00627B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Pr>
                <w:bCs/>
                <w:color w:val="000000" w:themeColor="text1"/>
                <w:szCs w:val="20"/>
              </w:rPr>
              <w:t>381</w:t>
            </w:r>
          </w:p>
        </w:tc>
      </w:tr>
      <w:tr w:rsidR="00051FB4" w:rsidRPr="00441FB0" w14:paraId="3E139AAE" w14:textId="77777777" w:rsidTr="00627BD6">
        <w:trPr>
          <w:trHeight w:val="20"/>
        </w:trPr>
        <w:tc>
          <w:tcPr>
            <w:tcW w:w="467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7D075F9C" w14:textId="77777777" w:rsidR="00051FB4" w:rsidRPr="00441FB0" w:rsidRDefault="00051FB4" w:rsidP="00627B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Cs/>
                <w:color w:val="000000" w:themeColor="text1"/>
                <w:szCs w:val="20"/>
              </w:rPr>
            </w:pPr>
            <w:r w:rsidRPr="00441FB0">
              <w:rPr>
                <w:bCs/>
                <w:color w:val="000000" w:themeColor="text1"/>
                <w:szCs w:val="20"/>
              </w:rPr>
              <w:t>Totaal aantal verzamelde monsters</w:t>
            </w:r>
          </w:p>
        </w:tc>
        <w:tc>
          <w:tcPr>
            <w:tcW w:w="1276" w:type="dxa"/>
            <w:tcBorders>
              <w:top w:val="single" w:sz="4" w:space="0" w:color="auto"/>
              <w:left w:val="nil"/>
              <w:bottom w:val="single" w:sz="4" w:space="0" w:color="auto"/>
              <w:right w:val="nil"/>
            </w:tcBorders>
            <w:shd w:val="clear" w:color="auto" w:fill="9CC2E5" w:themeFill="accent1" w:themeFillTint="99"/>
            <w:vAlign w:val="center"/>
          </w:tcPr>
          <w:p w14:paraId="1EEBD677" w14:textId="77777777" w:rsidR="00051FB4" w:rsidRPr="00441FB0" w:rsidRDefault="00051FB4" w:rsidP="00627B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Pr>
                <w:bCs/>
                <w:color w:val="000000" w:themeColor="text1"/>
                <w:szCs w:val="20"/>
              </w:rPr>
              <w:t>721</w:t>
            </w:r>
          </w:p>
        </w:tc>
        <w:tc>
          <w:tcPr>
            <w:tcW w:w="141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88F5132" w14:textId="77777777" w:rsidR="00051FB4" w:rsidRPr="00441FB0" w:rsidRDefault="00051FB4" w:rsidP="00627B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Pr>
                <w:bCs/>
                <w:color w:val="000000" w:themeColor="text1"/>
                <w:szCs w:val="20"/>
              </w:rPr>
              <w:t>961</w:t>
            </w:r>
          </w:p>
        </w:tc>
        <w:tc>
          <w:tcPr>
            <w:tcW w:w="170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D2ACD53" w14:textId="4F3157F4" w:rsidR="00051FB4" w:rsidRPr="00441FB0" w:rsidRDefault="00051FB4" w:rsidP="00627B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Pr>
                <w:bCs/>
                <w:color w:val="000000" w:themeColor="text1"/>
                <w:szCs w:val="20"/>
              </w:rPr>
              <w:t>1</w:t>
            </w:r>
            <w:r w:rsidR="00E502A3">
              <w:rPr>
                <w:bCs/>
                <w:color w:val="000000" w:themeColor="text1"/>
                <w:szCs w:val="20"/>
              </w:rPr>
              <w:t>.</w:t>
            </w:r>
            <w:r>
              <w:rPr>
                <w:bCs/>
                <w:color w:val="000000" w:themeColor="text1"/>
                <w:szCs w:val="20"/>
              </w:rPr>
              <w:t>865</w:t>
            </w:r>
          </w:p>
        </w:tc>
      </w:tr>
    </w:tbl>
    <w:p w14:paraId="1121E187" w14:textId="77777777" w:rsidR="00051FB4" w:rsidRPr="00441FB0" w:rsidRDefault="00051FB4" w:rsidP="00051FB4">
      <w:pPr>
        <w:rPr>
          <w:szCs w:val="20"/>
        </w:rPr>
      </w:pPr>
    </w:p>
    <w:p w14:paraId="5BD5A320" w14:textId="77777777" w:rsidR="00051FB4" w:rsidRPr="00CE1557" w:rsidRDefault="00051FB4" w:rsidP="00051FB4">
      <w:pPr>
        <w:rPr>
          <w:i/>
          <w:iCs/>
          <w:szCs w:val="20"/>
        </w:rPr>
      </w:pPr>
      <w:r w:rsidRPr="00CE1557">
        <w:rPr>
          <w:i/>
          <w:iCs/>
          <w:szCs w:val="20"/>
        </w:rPr>
        <w:t>Tabel 3.3: overzicht uitgevoerde controles Nationaal Controleprogramma</w:t>
      </w:r>
    </w:p>
    <w:tbl>
      <w:tblPr>
        <w:tblW w:w="9067" w:type="dxa"/>
        <w:tblCellMar>
          <w:left w:w="70" w:type="dxa"/>
          <w:right w:w="70" w:type="dxa"/>
        </w:tblCellMar>
        <w:tblLook w:val="04A0" w:firstRow="1" w:lastRow="0" w:firstColumn="1" w:lastColumn="0" w:noHBand="0" w:noVBand="1"/>
      </w:tblPr>
      <w:tblGrid>
        <w:gridCol w:w="4673"/>
        <w:gridCol w:w="1276"/>
        <w:gridCol w:w="1417"/>
        <w:gridCol w:w="1701"/>
      </w:tblGrid>
      <w:tr w:rsidR="00051FB4" w:rsidRPr="00441FB0" w14:paraId="78CA3C9D" w14:textId="77777777" w:rsidTr="00627BD6">
        <w:trPr>
          <w:trHeight w:val="20"/>
        </w:trPr>
        <w:tc>
          <w:tcPr>
            <w:tcW w:w="4673"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2DDFED79" w14:textId="77777777" w:rsidR="00051FB4" w:rsidRPr="00441FB0" w:rsidRDefault="00051FB4" w:rsidP="00627B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color w:val="000000" w:themeColor="text1"/>
                <w:szCs w:val="20"/>
              </w:rPr>
            </w:pPr>
            <w:r w:rsidRPr="00441FB0">
              <w:rPr>
                <w:rFonts w:cs="Arial"/>
                <w:b/>
                <w:bCs/>
                <w:color w:val="000000" w:themeColor="text1"/>
                <w:szCs w:val="20"/>
              </w:rPr>
              <w:t xml:space="preserve">Uitgevoerde controles </w:t>
            </w:r>
            <w:r>
              <w:rPr>
                <w:rFonts w:cs="Arial"/>
                <w:b/>
                <w:bCs/>
                <w:color w:val="000000" w:themeColor="text1"/>
                <w:szCs w:val="20"/>
              </w:rPr>
              <w:t>- N</w:t>
            </w:r>
            <w:r w:rsidRPr="00441FB0">
              <w:rPr>
                <w:rFonts w:cs="Arial"/>
                <w:b/>
                <w:bCs/>
                <w:color w:val="000000" w:themeColor="text1"/>
                <w:szCs w:val="20"/>
              </w:rPr>
              <w:t xml:space="preserve">ationaal </w:t>
            </w:r>
            <w:r>
              <w:rPr>
                <w:rFonts w:cs="Arial"/>
                <w:b/>
                <w:bCs/>
                <w:color w:val="000000" w:themeColor="text1"/>
                <w:szCs w:val="20"/>
              </w:rPr>
              <w:t>Controle</w:t>
            </w:r>
            <w:r w:rsidRPr="00441FB0">
              <w:rPr>
                <w:rFonts w:cs="Arial"/>
                <w:b/>
                <w:bCs/>
                <w:color w:val="000000" w:themeColor="text1"/>
                <w:szCs w:val="20"/>
              </w:rPr>
              <w:t>programma</w:t>
            </w:r>
          </w:p>
        </w:tc>
        <w:tc>
          <w:tcPr>
            <w:tcW w:w="1276" w:type="dxa"/>
            <w:tcBorders>
              <w:top w:val="single" w:sz="4" w:space="0" w:color="auto"/>
              <w:left w:val="nil"/>
              <w:bottom w:val="single" w:sz="4" w:space="0" w:color="auto"/>
              <w:right w:val="nil"/>
            </w:tcBorders>
            <w:shd w:val="clear" w:color="auto" w:fill="9CC2E5" w:themeFill="accent1" w:themeFillTint="99"/>
          </w:tcPr>
          <w:p w14:paraId="02A6158D" w14:textId="77777777" w:rsidR="00051FB4" w:rsidRPr="00441FB0" w:rsidRDefault="00051FB4" w:rsidP="00E50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cs="Arial"/>
                <w:b/>
                <w:bCs/>
                <w:color w:val="000000" w:themeColor="text1"/>
                <w:szCs w:val="20"/>
              </w:rPr>
            </w:pPr>
            <w:r>
              <w:rPr>
                <w:rFonts w:cs="Arial"/>
                <w:b/>
                <w:bCs/>
                <w:color w:val="000000" w:themeColor="text1"/>
                <w:szCs w:val="20"/>
              </w:rPr>
              <w:t>Q2 2023</w:t>
            </w:r>
          </w:p>
        </w:tc>
        <w:tc>
          <w:tcPr>
            <w:tcW w:w="1417"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hideMark/>
          </w:tcPr>
          <w:p w14:paraId="3895667D" w14:textId="77777777" w:rsidR="00051FB4" w:rsidRPr="00441FB0" w:rsidRDefault="00051FB4" w:rsidP="00E50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cs="Arial"/>
                <w:b/>
                <w:bCs/>
                <w:color w:val="000000" w:themeColor="text1"/>
                <w:szCs w:val="20"/>
              </w:rPr>
            </w:pPr>
            <w:r>
              <w:rPr>
                <w:rFonts w:cs="Arial"/>
                <w:b/>
                <w:bCs/>
                <w:color w:val="000000" w:themeColor="text1"/>
                <w:szCs w:val="20"/>
              </w:rPr>
              <w:t>Q2 2024</w:t>
            </w:r>
          </w:p>
        </w:tc>
        <w:tc>
          <w:tcPr>
            <w:tcW w:w="170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6899FF4" w14:textId="77777777" w:rsidR="00051FB4" w:rsidRDefault="00051FB4" w:rsidP="00E50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cs="Arial"/>
                <w:b/>
                <w:bCs/>
                <w:color w:val="000000" w:themeColor="text1"/>
                <w:szCs w:val="20"/>
              </w:rPr>
            </w:pPr>
            <w:r>
              <w:rPr>
                <w:rFonts w:cs="Arial"/>
                <w:b/>
                <w:bCs/>
                <w:color w:val="000000" w:themeColor="text1"/>
                <w:szCs w:val="20"/>
              </w:rPr>
              <w:t>Totaal 2024</w:t>
            </w:r>
          </w:p>
        </w:tc>
      </w:tr>
      <w:tr w:rsidR="00051FB4" w:rsidRPr="00441FB0" w14:paraId="70F0FB30" w14:textId="77777777" w:rsidTr="00627BD6">
        <w:trPr>
          <w:trHeight w:val="20"/>
        </w:trPr>
        <w:tc>
          <w:tcPr>
            <w:tcW w:w="4673" w:type="dxa"/>
            <w:tcBorders>
              <w:top w:val="single" w:sz="4" w:space="0" w:color="auto"/>
              <w:left w:val="single" w:sz="4" w:space="0" w:color="auto"/>
              <w:bottom w:val="single" w:sz="4" w:space="0" w:color="auto"/>
              <w:right w:val="single" w:sz="4" w:space="0" w:color="auto"/>
            </w:tcBorders>
            <w:vAlign w:val="center"/>
          </w:tcPr>
          <w:p w14:paraId="01843F3C" w14:textId="77777777" w:rsidR="00051FB4" w:rsidRPr="00441FB0" w:rsidRDefault="00051FB4" w:rsidP="00627B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Cs/>
                <w:color w:val="000000" w:themeColor="text1"/>
                <w:szCs w:val="20"/>
              </w:rPr>
            </w:pPr>
            <w:r w:rsidRPr="00441FB0">
              <w:rPr>
                <w:bCs/>
                <w:color w:val="000000" w:themeColor="text1"/>
                <w:szCs w:val="20"/>
              </w:rPr>
              <w:t>Aantal urinecontroles</w:t>
            </w:r>
          </w:p>
        </w:tc>
        <w:tc>
          <w:tcPr>
            <w:tcW w:w="1276" w:type="dxa"/>
            <w:tcBorders>
              <w:top w:val="single" w:sz="4" w:space="0" w:color="auto"/>
              <w:left w:val="nil"/>
              <w:bottom w:val="single" w:sz="4" w:space="0" w:color="auto"/>
              <w:right w:val="nil"/>
            </w:tcBorders>
            <w:shd w:val="clear" w:color="auto" w:fill="E7E6E6" w:themeFill="background2"/>
            <w:vAlign w:val="center"/>
          </w:tcPr>
          <w:p w14:paraId="497A9F5D" w14:textId="77777777" w:rsidR="00051FB4" w:rsidRPr="00441FB0" w:rsidRDefault="00051FB4" w:rsidP="00627B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Pr>
                <w:bCs/>
                <w:color w:val="000000" w:themeColor="text1"/>
                <w:szCs w:val="20"/>
              </w:rPr>
              <w:t>559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407FF7" w14:textId="77777777" w:rsidR="00051FB4" w:rsidRPr="00441FB0" w:rsidRDefault="00051FB4" w:rsidP="00627B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Pr>
                <w:bCs/>
                <w:color w:val="000000" w:themeColor="text1"/>
                <w:szCs w:val="20"/>
              </w:rPr>
              <w:t>712</w:t>
            </w:r>
          </w:p>
        </w:tc>
        <w:tc>
          <w:tcPr>
            <w:tcW w:w="1701" w:type="dxa"/>
            <w:tcBorders>
              <w:top w:val="single" w:sz="4" w:space="0" w:color="auto"/>
              <w:left w:val="single" w:sz="4" w:space="0" w:color="auto"/>
              <w:bottom w:val="single" w:sz="4" w:space="0" w:color="auto"/>
              <w:right w:val="single" w:sz="4" w:space="0" w:color="auto"/>
            </w:tcBorders>
          </w:tcPr>
          <w:p w14:paraId="4579E91E" w14:textId="33081BA9" w:rsidR="00051FB4" w:rsidRPr="00441FB0" w:rsidRDefault="00051FB4" w:rsidP="00627B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Pr>
                <w:bCs/>
                <w:color w:val="000000" w:themeColor="text1"/>
                <w:szCs w:val="20"/>
              </w:rPr>
              <w:t>1</w:t>
            </w:r>
            <w:r w:rsidR="00E502A3">
              <w:rPr>
                <w:bCs/>
                <w:color w:val="000000" w:themeColor="text1"/>
                <w:szCs w:val="20"/>
              </w:rPr>
              <w:t>.</w:t>
            </w:r>
            <w:r>
              <w:rPr>
                <w:bCs/>
                <w:color w:val="000000" w:themeColor="text1"/>
                <w:szCs w:val="20"/>
              </w:rPr>
              <w:t>381</w:t>
            </w:r>
          </w:p>
        </w:tc>
      </w:tr>
      <w:tr w:rsidR="00051FB4" w:rsidRPr="00441FB0" w14:paraId="35504D02" w14:textId="77777777" w:rsidTr="00627BD6">
        <w:trPr>
          <w:trHeight w:val="20"/>
        </w:trPr>
        <w:tc>
          <w:tcPr>
            <w:tcW w:w="4673" w:type="dxa"/>
            <w:tcBorders>
              <w:top w:val="single" w:sz="4" w:space="0" w:color="auto"/>
              <w:left w:val="single" w:sz="4" w:space="0" w:color="auto"/>
              <w:bottom w:val="single" w:sz="4" w:space="0" w:color="auto"/>
              <w:right w:val="single" w:sz="4" w:space="0" w:color="auto"/>
            </w:tcBorders>
            <w:vAlign w:val="center"/>
          </w:tcPr>
          <w:p w14:paraId="67E1601D" w14:textId="77777777" w:rsidR="00051FB4" w:rsidRPr="00441FB0" w:rsidRDefault="00051FB4" w:rsidP="00627B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Cs/>
                <w:color w:val="000000" w:themeColor="text1"/>
                <w:szCs w:val="20"/>
              </w:rPr>
            </w:pPr>
            <w:r w:rsidRPr="00441FB0">
              <w:rPr>
                <w:bCs/>
                <w:color w:val="000000" w:themeColor="text1"/>
                <w:szCs w:val="20"/>
              </w:rPr>
              <w:t xml:space="preserve">Aantal </w:t>
            </w:r>
            <w:proofErr w:type="spellStart"/>
            <w:r w:rsidRPr="00441FB0">
              <w:rPr>
                <w:bCs/>
                <w:color w:val="000000" w:themeColor="text1"/>
                <w:szCs w:val="20"/>
              </w:rPr>
              <w:t>bloed-serum</w:t>
            </w:r>
            <w:proofErr w:type="spellEnd"/>
            <w:r w:rsidRPr="00441FB0">
              <w:rPr>
                <w:bCs/>
                <w:color w:val="000000" w:themeColor="text1"/>
                <w:szCs w:val="20"/>
              </w:rPr>
              <w:t xml:space="preserve"> controles</w:t>
            </w:r>
          </w:p>
        </w:tc>
        <w:tc>
          <w:tcPr>
            <w:tcW w:w="1276" w:type="dxa"/>
            <w:tcBorders>
              <w:top w:val="single" w:sz="4" w:space="0" w:color="auto"/>
              <w:left w:val="nil"/>
              <w:bottom w:val="single" w:sz="4" w:space="0" w:color="auto"/>
              <w:right w:val="nil"/>
            </w:tcBorders>
            <w:shd w:val="clear" w:color="auto" w:fill="E7E6E6" w:themeFill="background2"/>
            <w:vAlign w:val="center"/>
          </w:tcPr>
          <w:p w14:paraId="4C312628" w14:textId="77777777" w:rsidR="00051FB4" w:rsidRPr="00441FB0" w:rsidRDefault="00051FB4" w:rsidP="00627B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Pr>
                <w:bCs/>
                <w:color w:val="000000" w:themeColor="text1"/>
                <w:szCs w:val="20"/>
              </w:rPr>
              <w:t>50</w:t>
            </w:r>
          </w:p>
        </w:tc>
        <w:tc>
          <w:tcPr>
            <w:tcW w:w="1417" w:type="dxa"/>
            <w:tcBorders>
              <w:top w:val="single" w:sz="4" w:space="0" w:color="auto"/>
              <w:left w:val="single" w:sz="4" w:space="0" w:color="auto"/>
              <w:bottom w:val="single" w:sz="4" w:space="0" w:color="auto"/>
              <w:right w:val="single" w:sz="4" w:space="0" w:color="auto"/>
            </w:tcBorders>
            <w:vAlign w:val="center"/>
          </w:tcPr>
          <w:p w14:paraId="14919C68" w14:textId="77777777" w:rsidR="00051FB4" w:rsidRPr="00441FB0" w:rsidRDefault="00051FB4" w:rsidP="00627B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Pr>
                <w:bCs/>
                <w:color w:val="000000" w:themeColor="text1"/>
                <w:szCs w:val="20"/>
              </w:rPr>
              <w:t>105</w:t>
            </w:r>
          </w:p>
        </w:tc>
        <w:tc>
          <w:tcPr>
            <w:tcW w:w="1701" w:type="dxa"/>
            <w:tcBorders>
              <w:top w:val="single" w:sz="4" w:space="0" w:color="auto"/>
              <w:left w:val="single" w:sz="4" w:space="0" w:color="auto"/>
              <w:bottom w:val="single" w:sz="4" w:space="0" w:color="auto"/>
              <w:right w:val="single" w:sz="4" w:space="0" w:color="auto"/>
            </w:tcBorders>
          </w:tcPr>
          <w:p w14:paraId="312A0D63" w14:textId="77777777" w:rsidR="00051FB4" w:rsidRPr="00441FB0" w:rsidRDefault="00051FB4" w:rsidP="00627B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Pr>
                <w:bCs/>
                <w:color w:val="000000" w:themeColor="text1"/>
                <w:szCs w:val="20"/>
              </w:rPr>
              <w:t>193</w:t>
            </w:r>
          </w:p>
        </w:tc>
      </w:tr>
      <w:tr w:rsidR="00051FB4" w:rsidRPr="00441FB0" w14:paraId="63982D5F" w14:textId="77777777" w:rsidTr="00627BD6">
        <w:trPr>
          <w:trHeight w:val="20"/>
        </w:trPr>
        <w:tc>
          <w:tcPr>
            <w:tcW w:w="4673" w:type="dxa"/>
            <w:tcBorders>
              <w:top w:val="single" w:sz="4" w:space="0" w:color="auto"/>
              <w:left w:val="single" w:sz="4" w:space="0" w:color="auto"/>
              <w:bottom w:val="single" w:sz="4" w:space="0" w:color="auto"/>
              <w:right w:val="single" w:sz="4" w:space="0" w:color="auto"/>
            </w:tcBorders>
            <w:vAlign w:val="center"/>
          </w:tcPr>
          <w:p w14:paraId="64A7087C" w14:textId="77777777" w:rsidR="00051FB4" w:rsidRPr="00441FB0" w:rsidRDefault="00051FB4" w:rsidP="00627B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Cs/>
                <w:color w:val="000000" w:themeColor="text1"/>
                <w:szCs w:val="20"/>
              </w:rPr>
            </w:pPr>
            <w:r w:rsidRPr="00441FB0">
              <w:rPr>
                <w:bCs/>
                <w:color w:val="000000" w:themeColor="text1"/>
                <w:szCs w:val="20"/>
              </w:rPr>
              <w:t>Aantal bloed-paspoort controles</w:t>
            </w:r>
          </w:p>
        </w:tc>
        <w:tc>
          <w:tcPr>
            <w:tcW w:w="1276" w:type="dxa"/>
            <w:tcBorders>
              <w:top w:val="single" w:sz="4" w:space="0" w:color="auto"/>
              <w:left w:val="nil"/>
              <w:bottom w:val="single" w:sz="4" w:space="0" w:color="auto"/>
              <w:right w:val="nil"/>
            </w:tcBorders>
            <w:shd w:val="clear" w:color="auto" w:fill="E7E6E6" w:themeFill="background2"/>
            <w:vAlign w:val="center"/>
          </w:tcPr>
          <w:p w14:paraId="76FD772D" w14:textId="77777777" w:rsidR="00051FB4" w:rsidRPr="00441FB0" w:rsidRDefault="00051FB4" w:rsidP="00627B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Pr>
                <w:bCs/>
                <w:color w:val="000000" w:themeColor="text1"/>
                <w:szCs w:val="20"/>
              </w:rPr>
              <w:t>59</w:t>
            </w:r>
          </w:p>
        </w:tc>
        <w:tc>
          <w:tcPr>
            <w:tcW w:w="1417" w:type="dxa"/>
            <w:tcBorders>
              <w:top w:val="single" w:sz="4" w:space="0" w:color="auto"/>
              <w:left w:val="single" w:sz="4" w:space="0" w:color="auto"/>
              <w:bottom w:val="single" w:sz="4" w:space="0" w:color="auto"/>
              <w:right w:val="single" w:sz="4" w:space="0" w:color="auto"/>
            </w:tcBorders>
            <w:vAlign w:val="center"/>
          </w:tcPr>
          <w:p w14:paraId="74D1FC65" w14:textId="77777777" w:rsidR="00051FB4" w:rsidRPr="00441FB0" w:rsidRDefault="00051FB4" w:rsidP="00627B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Pr>
                <w:bCs/>
                <w:color w:val="000000" w:themeColor="text1"/>
                <w:szCs w:val="20"/>
              </w:rPr>
              <w:t>74</w:t>
            </w:r>
          </w:p>
        </w:tc>
        <w:tc>
          <w:tcPr>
            <w:tcW w:w="1701" w:type="dxa"/>
            <w:tcBorders>
              <w:top w:val="single" w:sz="4" w:space="0" w:color="auto"/>
              <w:left w:val="single" w:sz="4" w:space="0" w:color="auto"/>
              <w:bottom w:val="single" w:sz="4" w:space="0" w:color="auto"/>
              <w:right w:val="single" w:sz="4" w:space="0" w:color="auto"/>
            </w:tcBorders>
          </w:tcPr>
          <w:p w14:paraId="36CCA30E" w14:textId="77777777" w:rsidR="00051FB4" w:rsidRPr="00441FB0" w:rsidRDefault="00051FB4" w:rsidP="00627B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Pr>
                <w:bCs/>
                <w:color w:val="000000" w:themeColor="text1"/>
                <w:szCs w:val="20"/>
              </w:rPr>
              <w:t>169</w:t>
            </w:r>
          </w:p>
        </w:tc>
      </w:tr>
      <w:tr w:rsidR="00051FB4" w:rsidRPr="00441FB0" w14:paraId="7E7AD72F" w14:textId="77777777" w:rsidTr="00627BD6">
        <w:trPr>
          <w:trHeight w:val="20"/>
        </w:trPr>
        <w:tc>
          <w:tcPr>
            <w:tcW w:w="467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01174D2" w14:textId="77777777" w:rsidR="00051FB4" w:rsidRPr="00441FB0" w:rsidRDefault="00051FB4" w:rsidP="00627B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Cs/>
                <w:color w:val="000000" w:themeColor="text1"/>
                <w:szCs w:val="20"/>
              </w:rPr>
            </w:pPr>
            <w:r w:rsidRPr="00441FB0">
              <w:rPr>
                <w:bCs/>
                <w:color w:val="000000" w:themeColor="text1"/>
                <w:szCs w:val="20"/>
              </w:rPr>
              <w:t>Totaal aantal controles</w:t>
            </w:r>
          </w:p>
        </w:tc>
        <w:tc>
          <w:tcPr>
            <w:tcW w:w="1276" w:type="dxa"/>
            <w:tcBorders>
              <w:top w:val="single" w:sz="4" w:space="0" w:color="auto"/>
              <w:left w:val="nil"/>
              <w:bottom w:val="single" w:sz="4" w:space="0" w:color="auto"/>
              <w:right w:val="nil"/>
            </w:tcBorders>
            <w:shd w:val="clear" w:color="auto" w:fill="9CC2E5" w:themeFill="accent1" w:themeFillTint="99"/>
            <w:vAlign w:val="center"/>
          </w:tcPr>
          <w:p w14:paraId="18BB77EE" w14:textId="77777777" w:rsidR="00051FB4" w:rsidRPr="00441FB0" w:rsidRDefault="00051FB4" w:rsidP="00627B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Pr>
                <w:bCs/>
                <w:color w:val="000000" w:themeColor="text1"/>
                <w:szCs w:val="20"/>
              </w:rPr>
              <w:t>668</w:t>
            </w:r>
          </w:p>
        </w:tc>
        <w:tc>
          <w:tcPr>
            <w:tcW w:w="141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AF49E8E" w14:textId="77777777" w:rsidR="00051FB4" w:rsidRPr="00441FB0" w:rsidRDefault="00051FB4" w:rsidP="00627B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Pr>
                <w:bCs/>
                <w:color w:val="000000" w:themeColor="text1"/>
                <w:szCs w:val="20"/>
              </w:rPr>
              <w:t>891</w:t>
            </w:r>
          </w:p>
        </w:tc>
        <w:tc>
          <w:tcPr>
            <w:tcW w:w="170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5739729" w14:textId="5919EB13" w:rsidR="00051FB4" w:rsidRPr="00441FB0" w:rsidRDefault="00051FB4" w:rsidP="00627B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Pr>
                <w:bCs/>
                <w:color w:val="000000" w:themeColor="text1"/>
                <w:szCs w:val="20"/>
              </w:rPr>
              <w:t>1</w:t>
            </w:r>
            <w:r w:rsidR="00E502A3">
              <w:rPr>
                <w:bCs/>
                <w:color w:val="000000" w:themeColor="text1"/>
                <w:szCs w:val="20"/>
              </w:rPr>
              <w:t>.</w:t>
            </w:r>
            <w:r>
              <w:rPr>
                <w:bCs/>
                <w:color w:val="000000" w:themeColor="text1"/>
                <w:szCs w:val="20"/>
              </w:rPr>
              <w:t>743</w:t>
            </w:r>
          </w:p>
        </w:tc>
      </w:tr>
    </w:tbl>
    <w:p w14:paraId="499E175E" w14:textId="77777777" w:rsidR="00051FB4" w:rsidRDefault="00051FB4" w:rsidP="00051FB4">
      <w:pPr>
        <w:rPr>
          <w:b/>
        </w:rPr>
      </w:pPr>
    </w:p>
    <w:p w14:paraId="50F33D33" w14:textId="0DF77676" w:rsidR="00051FB4" w:rsidRDefault="00051FB4" w:rsidP="00051FB4">
      <w:pPr>
        <w:spacing w:line="259" w:lineRule="auto"/>
        <w:jc w:val="both"/>
        <w:rPr>
          <w:b/>
        </w:rPr>
      </w:pPr>
      <w:r>
        <w:rPr>
          <w:b/>
        </w:rPr>
        <w:t>3.2</w:t>
      </w:r>
      <w:r>
        <w:rPr>
          <w:b/>
        </w:rPr>
        <w:tab/>
      </w:r>
      <w:r w:rsidRPr="005F3C4B">
        <w:rPr>
          <w:b/>
        </w:rPr>
        <w:t>DCO-bijscholing</w:t>
      </w:r>
    </w:p>
    <w:p w14:paraId="1E7FB561" w14:textId="77777777" w:rsidR="00051FB4" w:rsidRDefault="00051FB4" w:rsidP="00051FB4">
      <w:pPr>
        <w:jc w:val="both"/>
      </w:pPr>
    </w:p>
    <w:p w14:paraId="245E1AA3" w14:textId="1D7F0F6C" w:rsidR="00051FB4" w:rsidRDefault="00051FB4" w:rsidP="00E502A3">
      <w:r w:rsidRPr="00F3138B">
        <w:t xml:space="preserve">Op </w:t>
      </w:r>
      <w:r>
        <w:t xml:space="preserve">11 juni 2024 </w:t>
      </w:r>
      <w:r w:rsidRPr="00F3138B">
        <w:t xml:space="preserve">heeft er </w:t>
      </w:r>
      <w:r>
        <w:t xml:space="preserve">in het kader van scholing en bijscholing </w:t>
      </w:r>
      <w:r w:rsidRPr="00F3138B">
        <w:t>een DCO-bij</w:t>
      </w:r>
      <w:r>
        <w:t>eenkomst</w:t>
      </w:r>
      <w:r w:rsidRPr="00F3138B">
        <w:t xml:space="preserve"> plaatsgevonden</w:t>
      </w:r>
      <w:r>
        <w:t xml:space="preserve"> bij </w:t>
      </w:r>
      <w:r w:rsidR="004E643F">
        <w:t>[…]</w:t>
      </w:r>
      <w:r w:rsidR="00CE1557">
        <w:t xml:space="preserve">. </w:t>
      </w:r>
      <w:r w:rsidRPr="00F3138B">
        <w:t>Tijdens de</w:t>
      </w:r>
      <w:r>
        <w:t>ze</w:t>
      </w:r>
      <w:r w:rsidRPr="00F3138B">
        <w:t xml:space="preserve"> </w:t>
      </w:r>
      <w:r>
        <w:t>dag</w:t>
      </w:r>
      <w:r w:rsidRPr="00F3138B">
        <w:t xml:space="preserve"> </w:t>
      </w:r>
      <w:r>
        <w:t xml:space="preserve">is uitleg gegeven over de geschiedenis van het lab en hebben alle aanwezigen een rondleiding gekregen. Ook is aandacht besteed aan dopingtrends en nieuwe ontwikkelingen en zijn mogelijke verbeterpunten besproken. </w:t>
      </w:r>
    </w:p>
    <w:p w14:paraId="1DC47F8C" w14:textId="77777777" w:rsidR="000C0980" w:rsidRDefault="000C0980" w:rsidP="00B32171">
      <w:pPr>
        <w:tabs>
          <w:tab w:val="left" w:pos="709"/>
        </w:tabs>
        <w:spacing w:after="160" w:line="259" w:lineRule="auto"/>
        <w:jc w:val="both"/>
      </w:pPr>
      <w:r>
        <w:br w:type="page"/>
      </w:r>
    </w:p>
    <w:p w14:paraId="4F707FBF" w14:textId="7D2444B7" w:rsidR="000C0980" w:rsidRPr="00B32171" w:rsidRDefault="000C0980" w:rsidP="00BA3759">
      <w:pPr>
        <w:pStyle w:val="Kop1"/>
        <w:numPr>
          <w:ilvl w:val="0"/>
          <w:numId w:val="1"/>
        </w:numPr>
        <w:tabs>
          <w:tab w:val="left" w:pos="709"/>
        </w:tabs>
        <w:ind w:left="709" w:hanging="709"/>
        <w:rPr>
          <w:bCs w:val="0"/>
          <w:sz w:val="22"/>
          <w:szCs w:val="22"/>
        </w:rPr>
      </w:pPr>
      <w:r w:rsidRPr="00B32171">
        <w:rPr>
          <w:bCs w:val="0"/>
          <w:sz w:val="22"/>
          <w:szCs w:val="22"/>
        </w:rPr>
        <w:lastRenderedPageBreak/>
        <w:t>I</w:t>
      </w:r>
      <w:r w:rsidR="00C2375E">
        <w:rPr>
          <w:bCs w:val="0"/>
          <w:sz w:val="22"/>
          <w:szCs w:val="22"/>
        </w:rPr>
        <w:t>nformatie en onderzoek</w:t>
      </w:r>
    </w:p>
    <w:p w14:paraId="29E193FC" w14:textId="77777777" w:rsidR="000C0980" w:rsidRDefault="000C0980" w:rsidP="00B32171">
      <w:pPr>
        <w:tabs>
          <w:tab w:val="left" w:pos="709"/>
        </w:tabs>
        <w:jc w:val="both"/>
        <w:rPr>
          <w:szCs w:val="20"/>
        </w:rPr>
      </w:pPr>
    </w:p>
    <w:p w14:paraId="7AA6226D" w14:textId="736D210E" w:rsidR="000C0980" w:rsidRPr="004F0404" w:rsidRDefault="00D63716" w:rsidP="00BA3759">
      <w:pPr>
        <w:pStyle w:val="Lijstalinea"/>
        <w:numPr>
          <w:ilvl w:val="1"/>
          <w:numId w:val="7"/>
        </w:numPr>
        <w:tabs>
          <w:tab w:val="left" w:pos="709"/>
        </w:tabs>
        <w:jc w:val="both"/>
        <w:rPr>
          <w:b/>
          <w:bCs/>
          <w:szCs w:val="20"/>
        </w:rPr>
      </w:pPr>
      <w:r>
        <w:rPr>
          <w:b/>
          <w:bCs/>
          <w:szCs w:val="20"/>
        </w:rPr>
        <w:t>Dopingcontrolestrategie</w:t>
      </w:r>
    </w:p>
    <w:p w14:paraId="73550762" w14:textId="77777777" w:rsidR="00D63716" w:rsidRDefault="00D63716" w:rsidP="00B32171">
      <w:pPr>
        <w:tabs>
          <w:tab w:val="left" w:pos="709"/>
        </w:tabs>
        <w:jc w:val="both"/>
        <w:rPr>
          <w:szCs w:val="20"/>
        </w:rPr>
      </w:pPr>
    </w:p>
    <w:p w14:paraId="0226FEBA" w14:textId="3501CD21" w:rsidR="000B6BD9" w:rsidRPr="00640013" w:rsidRDefault="000C0980" w:rsidP="00B32171">
      <w:pPr>
        <w:tabs>
          <w:tab w:val="left" w:pos="709"/>
        </w:tabs>
        <w:rPr>
          <w:i/>
          <w:iCs/>
          <w:szCs w:val="20"/>
        </w:rPr>
      </w:pPr>
      <w:r w:rsidRPr="00640013">
        <w:rPr>
          <w:i/>
          <w:iCs/>
          <w:szCs w:val="20"/>
        </w:rPr>
        <w:t xml:space="preserve">Op basis van een Risk Assessment </w:t>
      </w:r>
      <w:r w:rsidR="00294336" w:rsidRPr="00640013">
        <w:rPr>
          <w:i/>
          <w:iCs/>
          <w:szCs w:val="20"/>
        </w:rPr>
        <w:t>stelt de Dopingautoriteit</w:t>
      </w:r>
      <w:r w:rsidR="000B6BD9" w:rsidRPr="00640013">
        <w:rPr>
          <w:i/>
          <w:iCs/>
          <w:szCs w:val="20"/>
        </w:rPr>
        <w:t xml:space="preserve"> een</w:t>
      </w:r>
      <w:r w:rsidR="00294336" w:rsidRPr="00640013">
        <w:rPr>
          <w:i/>
          <w:iCs/>
          <w:szCs w:val="20"/>
        </w:rPr>
        <w:t xml:space="preserve"> </w:t>
      </w:r>
      <w:r w:rsidRPr="00640013">
        <w:rPr>
          <w:i/>
          <w:iCs/>
          <w:szCs w:val="20"/>
        </w:rPr>
        <w:t xml:space="preserve">Testdistributieplan </w:t>
      </w:r>
      <w:r w:rsidR="00294336" w:rsidRPr="00640013">
        <w:rPr>
          <w:i/>
          <w:iCs/>
          <w:szCs w:val="20"/>
        </w:rPr>
        <w:t xml:space="preserve">op. </w:t>
      </w:r>
      <w:r w:rsidR="000B6BD9" w:rsidRPr="00640013">
        <w:rPr>
          <w:i/>
          <w:iCs/>
          <w:szCs w:val="20"/>
        </w:rPr>
        <w:t xml:space="preserve">Op basis hiervan kiest de Dopingautoriteit </w:t>
      </w:r>
      <w:r w:rsidRPr="00640013">
        <w:rPr>
          <w:i/>
          <w:iCs/>
          <w:szCs w:val="20"/>
        </w:rPr>
        <w:t>welke sporters wanneer gecontroleerd gaan worden en op welke wijze (urine en/of bloed). In meer dan 90% van de controles worden deze specifiek op naam uitgezet op basis van de verzamelde informatie en in lijn met de bestaande WADA-criteria.</w:t>
      </w:r>
      <w:r w:rsidRPr="00640013">
        <w:rPr>
          <w:szCs w:val="20"/>
        </w:rPr>
        <w:t xml:space="preserve"> </w:t>
      </w:r>
      <w:r w:rsidRPr="00640013">
        <w:rPr>
          <w:i/>
          <w:iCs/>
          <w:szCs w:val="20"/>
        </w:rPr>
        <w:t xml:space="preserve">Bij het plannen van de controles wordt ook rekening gehouden met controles die door andere instanties worden uitgevoerd of die door andere instanties bij ons worden belegd. </w:t>
      </w:r>
    </w:p>
    <w:p w14:paraId="7CE3A5F4" w14:textId="77777777" w:rsidR="000B6BD9" w:rsidRDefault="000B6BD9" w:rsidP="00B32171">
      <w:pPr>
        <w:tabs>
          <w:tab w:val="left" w:pos="709"/>
        </w:tabs>
        <w:rPr>
          <w:szCs w:val="20"/>
        </w:rPr>
      </w:pPr>
    </w:p>
    <w:p w14:paraId="7E4B39A1" w14:textId="1B10AA13" w:rsidR="00091C67" w:rsidRPr="00640013" w:rsidRDefault="00091C67" w:rsidP="00091C67">
      <w:pPr>
        <w:tabs>
          <w:tab w:val="left" w:pos="709"/>
        </w:tabs>
        <w:rPr>
          <w:szCs w:val="20"/>
        </w:rPr>
      </w:pPr>
      <w:r w:rsidRPr="00640013">
        <w:rPr>
          <w:szCs w:val="20"/>
        </w:rPr>
        <w:t xml:space="preserve">Er </w:t>
      </w:r>
      <w:r w:rsidR="00D63716">
        <w:rPr>
          <w:szCs w:val="20"/>
        </w:rPr>
        <w:t xml:space="preserve">is overleg </w:t>
      </w:r>
      <w:r w:rsidRPr="00640013">
        <w:rPr>
          <w:szCs w:val="20"/>
        </w:rPr>
        <w:t xml:space="preserve">geweest met de </w:t>
      </w:r>
      <w:r w:rsidR="004E643F">
        <w:rPr>
          <w:szCs w:val="20"/>
        </w:rPr>
        <w:t>[…]</w:t>
      </w:r>
      <w:r w:rsidR="00CE1557">
        <w:rPr>
          <w:szCs w:val="20"/>
        </w:rPr>
        <w:t xml:space="preserve"> </w:t>
      </w:r>
      <w:r w:rsidRPr="00640013">
        <w:rPr>
          <w:szCs w:val="20"/>
        </w:rPr>
        <w:t xml:space="preserve">voor het extern dopingcontroleprogramma dat door de </w:t>
      </w:r>
      <w:r w:rsidR="004E643F">
        <w:rPr>
          <w:szCs w:val="20"/>
        </w:rPr>
        <w:t>[…]</w:t>
      </w:r>
      <w:r w:rsidR="00CE1557">
        <w:rPr>
          <w:szCs w:val="20"/>
        </w:rPr>
        <w:t xml:space="preserve"> </w:t>
      </w:r>
      <w:r w:rsidRPr="00640013">
        <w:rPr>
          <w:szCs w:val="20"/>
        </w:rPr>
        <w:t xml:space="preserve">wordt gefinancierd. Ook </w:t>
      </w:r>
      <w:r w:rsidR="00D63716">
        <w:rPr>
          <w:szCs w:val="20"/>
        </w:rPr>
        <w:t xml:space="preserve">is er overleg </w:t>
      </w:r>
      <w:r w:rsidRPr="00640013">
        <w:rPr>
          <w:szCs w:val="20"/>
        </w:rPr>
        <w:t xml:space="preserve">geweest met het oog op het controleprogramma dat de </w:t>
      </w:r>
      <w:r w:rsidR="004E643F">
        <w:rPr>
          <w:szCs w:val="20"/>
        </w:rPr>
        <w:t>[…]</w:t>
      </w:r>
      <w:r w:rsidR="00CE1557">
        <w:rPr>
          <w:szCs w:val="20"/>
        </w:rPr>
        <w:t xml:space="preserve"> </w:t>
      </w:r>
      <w:r w:rsidRPr="00640013">
        <w:rPr>
          <w:szCs w:val="20"/>
        </w:rPr>
        <w:t xml:space="preserve">namens het </w:t>
      </w:r>
      <w:r w:rsidR="004E643F">
        <w:rPr>
          <w:szCs w:val="20"/>
        </w:rPr>
        <w:t>[…]</w:t>
      </w:r>
      <w:r w:rsidR="00CE1557">
        <w:rPr>
          <w:szCs w:val="20"/>
        </w:rPr>
        <w:t xml:space="preserve"> </w:t>
      </w:r>
      <w:r w:rsidRPr="00640013">
        <w:rPr>
          <w:szCs w:val="20"/>
        </w:rPr>
        <w:t>uitrolt richting de Olympische Spelen van Parijs.</w:t>
      </w:r>
      <w:r>
        <w:rPr>
          <w:szCs w:val="20"/>
        </w:rPr>
        <w:t xml:space="preserve"> </w:t>
      </w:r>
    </w:p>
    <w:p w14:paraId="00370839" w14:textId="6973D9CC" w:rsidR="000C0980" w:rsidRDefault="000C0980" w:rsidP="00B32171">
      <w:pPr>
        <w:tabs>
          <w:tab w:val="left" w:pos="709"/>
        </w:tabs>
        <w:jc w:val="both"/>
        <w:rPr>
          <w:szCs w:val="20"/>
        </w:rPr>
      </w:pPr>
    </w:p>
    <w:p w14:paraId="5A433099" w14:textId="5C3F3FD4" w:rsidR="000C0980" w:rsidRPr="004F0404" w:rsidRDefault="000C0980" w:rsidP="00BA3759">
      <w:pPr>
        <w:pStyle w:val="Lijstalinea"/>
        <w:numPr>
          <w:ilvl w:val="1"/>
          <w:numId w:val="7"/>
        </w:numPr>
        <w:tabs>
          <w:tab w:val="left" w:pos="709"/>
        </w:tabs>
        <w:jc w:val="both"/>
        <w:rPr>
          <w:b/>
          <w:bCs/>
          <w:szCs w:val="20"/>
        </w:rPr>
      </w:pPr>
      <w:r w:rsidRPr="004F0404">
        <w:rPr>
          <w:b/>
          <w:bCs/>
          <w:szCs w:val="20"/>
        </w:rPr>
        <w:t>Meldingen en onderzoeken</w:t>
      </w:r>
    </w:p>
    <w:p w14:paraId="61713B55" w14:textId="77777777" w:rsidR="00F33746" w:rsidRPr="00E61863" w:rsidRDefault="00F33746" w:rsidP="00B32171">
      <w:pPr>
        <w:pStyle w:val="Lijstalinea"/>
        <w:tabs>
          <w:tab w:val="left" w:pos="709"/>
        </w:tabs>
        <w:jc w:val="both"/>
        <w:rPr>
          <w:b/>
          <w:bCs/>
          <w:szCs w:val="20"/>
        </w:rPr>
      </w:pPr>
    </w:p>
    <w:p w14:paraId="5EAC4FC4" w14:textId="77777777" w:rsidR="000C0980" w:rsidRPr="00680587" w:rsidRDefault="000C0980" w:rsidP="00BA3759">
      <w:pPr>
        <w:pStyle w:val="Lijstalinea"/>
        <w:numPr>
          <w:ilvl w:val="0"/>
          <w:numId w:val="3"/>
        </w:numPr>
        <w:tabs>
          <w:tab w:val="left" w:pos="709"/>
        </w:tabs>
        <w:ind w:left="360"/>
        <w:rPr>
          <w:i/>
          <w:iCs/>
          <w:szCs w:val="20"/>
        </w:rPr>
      </w:pPr>
      <w:r w:rsidRPr="00680587">
        <w:rPr>
          <w:i/>
          <w:iCs/>
          <w:szCs w:val="20"/>
        </w:rPr>
        <w:t>Binnenkomende meldingen over vermoedens van dopingovertredingen worden in deze rapportage onderverdeeld in drie categorieën van bronnen:</w:t>
      </w:r>
    </w:p>
    <w:p w14:paraId="137CFB41" w14:textId="77777777" w:rsidR="000C0980" w:rsidRPr="00680587" w:rsidRDefault="000C0980" w:rsidP="00BA3759">
      <w:pPr>
        <w:numPr>
          <w:ilvl w:val="0"/>
          <w:numId w:val="4"/>
        </w:numPr>
        <w:tabs>
          <w:tab w:val="left" w:pos="709"/>
        </w:tabs>
        <w:rPr>
          <w:i/>
          <w:iCs/>
          <w:szCs w:val="20"/>
        </w:rPr>
      </w:pPr>
      <w:r w:rsidRPr="00680587">
        <w:rPr>
          <w:i/>
          <w:iCs/>
          <w:szCs w:val="20"/>
        </w:rPr>
        <w:t xml:space="preserve">Meldpunt Doping (MPD); Via dit meldpunt kan een ieder melding maken van een vermoeden van een dopingovertreding. Meer concreet kan dit via een digitaal formulier op de website, per mail, per telefoon, per WhatsApp en per post. Bij deze kanalen van het MPD is het ook mogelijk om anoniem een melding te maken. </w:t>
      </w:r>
    </w:p>
    <w:p w14:paraId="3CBFB96A" w14:textId="77777777" w:rsidR="000C0980" w:rsidRPr="00680587" w:rsidRDefault="000C0980" w:rsidP="00BA3759">
      <w:pPr>
        <w:numPr>
          <w:ilvl w:val="0"/>
          <w:numId w:val="4"/>
        </w:numPr>
        <w:tabs>
          <w:tab w:val="left" w:pos="709"/>
        </w:tabs>
        <w:rPr>
          <w:i/>
          <w:iCs/>
          <w:szCs w:val="20"/>
        </w:rPr>
      </w:pPr>
      <w:r w:rsidRPr="00680587">
        <w:rPr>
          <w:i/>
          <w:iCs/>
          <w:szCs w:val="20"/>
        </w:rPr>
        <w:t xml:space="preserve">Ketenpartners; De Dopingautoriteit bevindt zich in een breed netwerk van ketenpartners. Dit betreft zowel Nederlandse ketenpartners (bijvoorbeeld toezicht- en handhavingsorganisaties), als internationale ketenpartners (bijvoorbeeld andere </w:t>
      </w:r>
      <w:proofErr w:type="spellStart"/>
      <w:r w:rsidRPr="00680587">
        <w:rPr>
          <w:i/>
          <w:iCs/>
          <w:szCs w:val="20"/>
        </w:rPr>
        <w:t>ADO’s</w:t>
      </w:r>
      <w:proofErr w:type="spellEnd"/>
      <w:r w:rsidRPr="00680587">
        <w:rPr>
          <w:i/>
          <w:iCs/>
          <w:szCs w:val="20"/>
        </w:rPr>
        <w:t>). Met deze ketenpartners is er regelmatig contact en zodra dit contact uitmondt in een concreet verzoek tot actie vanuit de Dopingautoriteit wordt dit verwerkt als melding.</w:t>
      </w:r>
    </w:p>
    <w:p w14:paraId="2238F851" w14:textId="77777777" w:rsidR="000C0980" w:rsidRPr="00680587" w:rsidRDefault="000C0980" w:rsidP="00BA3759">
      <w:pPr>
        <w:numPr>
          <w:ilvl w:val="0"/>
          <w:numId w:val="4"/>
        </w:numPr>
        <w:tabs>
          <w:tab w:val="left" w:pos="709"/>
        </w:tabs>
        <w:rPr>
          <w:i/>
          <w:iCs/>
          <w:szCs w:val="20"/>
        </w:rPr>
      </w:pPr>
      <w:r w:rsidRPr="00680587">
        <w:rPr>
          <w:i/>
          <w:iCs/>
          <w:szCs w:val="20"/>
        </w:rPr>
        <w:t xml:space="preserve">Interne bronnen; De laatste categorie meldingen komt voort uit informatie van medewerkers binnen de Dopingautoriteit die vanuit hun taak op informatie over mogelijke dopingovertredingen stuiten. Wanneer deze informatie gedeeld wordt met de afdeling I&amp;I en voldoende concreet is, wordt deze verwerkt als melding. </w:t>
      </w:r>
    </w:p>
    <w:p w14:paraId="589BBFDE" w14:textId="77777777" w:rsidR="00680587" w:rsidRPr="00680587" w:rsidRDefault="000C0980" w:rsidP="00B32171">
      <w:pPr>
        <w:pStyle w:val="Lijstalinea"/>
        <w:tabs>
          <w:tab w:val="left" w:pos="709"/>
        </w:tabs>
        <w:ind w:left="360"/>
        <w:rPr>
          <w:i/>
          <w:iCs/>
          <w:szCs w:val="20"/>
        </w:rPr>
      </w:pPr>
      <w:r w:rsidRPr="00680587">
        <w:rPr>
          <w:i/>
          <w:iCs/>
          <w:szCs w:val="20"/>
        </w:rPr>
        <w:t xml:space="preserve">Meldingen kunnen leiden tot specifieke onderzoeken. </w:t>
      </w:r>
    </w:p>
    <w:p w14:paraId="670CF720" w14:textId="77777777" w:rsidR="00680587" w:rsidRDefault="00680587" w:rsidP="00B32171">
      <w:pPr>
        <w:tabs>
          <w:tab w:val="left" w:pos="709"/>
        </w:tabs>
        <w:jc w:val="both"/>
        <w:rPr>
          <w:szCs w:val="20"/>
        </w:rPr>
      </w:pPr>
    </w:p>
    <w:p w14:paraId="08F11D47" w14:textId="77777777" w:rsidR="00091C67" w:rsidRPr="00680587" w:rsidRDefault="00091C67" w:rsidP="00091C67">
      <w:pPr>
        <w:pStyle w:val="Lijstalinea"/>
        <w:tabs>
          <w:tab w:val="left" w:pos="709"/>
        </w:tabs>
        <w:ind w:left="360"/>
        <w:rPr>
          <w:szCs w:val="20"/>
        </w:rPr>
      </w:pPr>
      <w:r w:rsidRPr="00680587">
        <w:rPr>
          <w:szCs w:val="20"/>
        </w:rPr>
        <w:t xml:space="preserve">In totaal zijn </w:t>
      </w:r>
      <w:r>
        <w:rPr>
          <w:szCs w:val="20"/>
        </w:rPr>
        <w:t>tien</w:t>
      </w:r>
      <w:r w:rsidRPr="00680587">
        <w:rPr>
          <w:szCs w:val="20"/>
        </w:rPr>
        <w:t xml:space="preserve"> meldingen ontvangen over mogelijke dopingovertredingen. Hierbij gaat het om meldingen over ten minste </w:t>
      </w:r>
      <w:r>
        <w:rPr>
          <w:szCs w:val="20"/>
        </w:rPr>
        <w:t>zeven</w:t>
      </w:r>
      <w:r w:rsidRPr="00680587">
        <w:rPr>
          <w:szCs w:val="20"/>
        </w:rPr>
        <w:t xml:space="preserve"> </w:t>
      </w:r>
      <w:r>
        <w:rPr>
          <w:szCs w:val="20"/>
        </w:rPr>
        <w:t xml:space="preserve">verschillende </w:t>
      </w:r>
      <w:r w:rsidRPr="00680587">
        <w:rPr>
          <w:szCs w:val="20"/>
        </w:rPr>
        <w:t>sporten. De dopingovertredingen waar deze meldingen zich op richten waren gebruik en/of handel in dopingstoffen</w:t>
      </w:r>
      <w:r>
        <w:rPr>
          <w:szCs w:val="20"/>
        </w:rPr>
        <w:t xml:space="preserve"> en het ontwijken van een dopingcontrole</w:t>
      </w:r>
      <w:r w:rsidRPr="00680587">
        <w:rPr>
          <w:szCs w:val="20"/>
        </w:rPr>
        <w:t xml:space="preserve">. </w:t>
      </w:r>
    </w:p>
    <w:p w14:paraId="7B514F11" w14:textId="77777777" w:rsidR="00680587" w:rsidRDefault="00680587" w:rsidP="00B32171">
      <w:pPr>
        <w:tabs>
          <w:tab w:val="left" w:pos="709"/>
        </w:tabs>
        <w:jc w:val="both"/>
        <w:rPr>
          <w:szCs w:val="20"/>
        </w:rPr>
      </w:pPr>
    </w:p>
    <w:p w14:paraId="0A087DDC" w14:textId="77777777" w:rsidR="00680587" w:rsidRPr="00680587" w:rsidRDefault="000C0980" w:rsidP="00BA3759">
      <w:pPr>
        <w:pStyle w:val="Lijstalinea"/>
        <w:numPr>
          <w:ilvl w:val="0"/>
          <w:numId w:val="3"/>
        </w:numPr>
        <w:tabs>
          <w:tab w:val="left" w:pos="709"/>
        </w:tabs>
        <w:ind w:left="360"/>
        <w:rPr>
          <w:i/>
          <w:iCs/>
          <w:szCs w:val="20"/>
        </w:rPr>
      </w:pPr>
      <w:r w:rsidRPr="00680587">
        <w:rPr>
          <w:i/>
          <w:iCs/>
          <w:szCs w:val="20"/>
        </w:rPr>
        <w:t xml:space="preserve">Ketenpartners kunnen zowel een rol spelen bij het binnenkomen van een melding als bij het verwerken ervan. </w:t>
      </w:r>
    </w:p>
    <w:p w14:paraId="27DD97B0" w14:textId="77777777" w:rsidR="00680587" w:rsidRDefault="00680587" w:rsidP="00B32171">
      <w:pPr>
        <w:tabs>
          <w:tab w:val="left" w:pos="709"/>
        </w:tabs>
        <w:jc w:val="both"/>
        <w:rPr>
          <w:szCs w:val="20"/>
        </w:rPr>
      </w:pPr>
    </w:p>
    <w:p w14:paraId="47BA3771" w14:textId="0F6EEA36" w:rsidR="00091C67" w:rsidRPr="00FF3F9F" w:rsidRDefault="00091C67" w:rsidP="00BA3759">
      <w:pPr>
        <w:numPr>
          <w:ilvl w:val="0"/>
          <w:numId w:val="4"/>
        </w:numPr>
        <w:tabs>
          <w:tab w:val="left" w:pos="709"/>
        </w:tabs>
        <w:rPr>
          <w:szCs w:val="20"/>
        </w:rPr>
      </w:pPr>
      <w:r w:rsidRPr="00FF3F9F">
        <w:rPr>
          <w:szCs w:val="20"/>
        </w:rPr>
        <w:t>In dit kwartaal waren er in totaal zes ketenpartners bij de meldingen betrokken (twee binnenlandse en vier buitenlandse). Drie meldingen waren direct van buitenlandse ketenpartners afkomstig.</w:t>
      </w:r>
    </w:p>
    <w:p w14:paraId="4DEDD187" w14:textId="77777777" w:rsidR="00091C67" w:rsidRPr="00FF3F9F" w:rsidRDefault="00091C67" w:rsidP="00BA3759">
      <w:pPr>
        <w:numPr>
          <w:ilvl w:val="0"/>
          <w:numId w:val="4"/>
        </w:numPr>
        <w:tabs>
          <w:tab w:val="left" w:pos="709"/>
        </w:tabs>
        <w:rPr>
          <w:szCs w:val="20"/>
        </w:rPr>
      </w:pPr>
      <w:r w:rsidRPr="00FF3F9F">
        <w:rPr>
          <w:szCs w:val="20"/>
        </w:rPr>
        <w:t xml:space="preserve">Er lopen nog vijf onderzoeken die zijn terug te voeren op deze tien meldingen. Daarnaast lopen er nog twee onderzoeken die zijn terug te voeren op meldingen uit het eerste kwartaal van 2024 en één onderzoek uit 2023. </w:t>
      </w:r>
    </w:p>
    <w:p w14:paraId="1585DC07" w14:textId="77777777" w:rsidR="00680587" w:rsidRPr="00680587" w:rsidRDefault="00680587" w:rsidP="00B32171">
      <w:pPr>
        <w:tabs>
          <w:tab w:val="left" w:pos="709"/>
        </w:tabs>
        <w:rPr>
          <w:szCs w:val="20"/>
        </w:rPr>
      </w:pPr>
    </w:p>
    <w:p w14:paraId="2FA96BE2" w14:textId="77777777" w:rsidR="00091C67" w:rsidRPr="001F2CBD" w:rsidRDefault="00091C67" w:rsidP="00FF3F9F">
      <w:pPr>
        <w:keepNext/>
        <w:tabs>
          <w:tab w:val="left" w:pos="709"/>
        </w:tabs>
        <w:rPr>
          <w:i/>
          <w:szCs w:val="20"/>
        </w:rPr>
      </w:pPr>
      <w:r w:rsidRPr="001F2CBD">
        <w:rPr>
          <w:i/>
          <w:szCs w:val="20"/>
        </w:rPr>
        <w:lastRenderedPageBreak/>
        <w:t xml:space="preserve">Tabel 4.1: Overzicht </w:t>
      </w:r>
      <w:r>
        <w:rPr>
          <w:i/>
          <w:szCs w:val="20"/>
        </w:rPr>
        <w:t xml:space="preserve">herkomst nieuwe </w:t>
      </w:r>
      <w:r w:rsidRPr="001F2CBD">
        <w:rPr>
          <w:i/>
          <w:szCs w:val="20"/>
        </w:rPr>
        <w:t>meldingen</w:t>
      </w:r>
      <w:r>
        <w:rPr>
          <w:i/>
          <w:szCs w:val="20"/>
        </w:rPr>
        <w:t xml:space="preserve"> en status onderzoeken</w:t>
      </w:r>
    </w:p>
    <w:tbl>
      <w:tblPr>
        <w:tblStyle w:val="Tabelraster"/>
        <w:tblW w:w="5000" w:type="pct"/>
        <w:tblLook w:val="04A0" w:firstRow="1" w:lastRow="0" w:firstColumn="1" w:lastColumn="0" w:noHBand="0" w:noVBand="1"/>
      </w:tblPr>
      <w:tblGrid>
        <w:gridCol w:w="1602"/>
        <w:gridCol w:w="793"/>
        <w:gridCol w:w="1587"/>
        <w:gridCol w:w="1535"/>
        <w:gridCol w:w="1031"/>
        <w:gridCol w:w="1143"/>
        <w:gridCol w:w="1325"/>
      </w:tblGrid>
      <w:tr w:rsidR="00091C67" w:rsidRPr="001F2CBD" w14:paraId="59C69855" w14:textId="77777777" w:rsidTr="00627BD6">
        <w:tc>
          <w:tcPr>
            <w:tcW w:w="888" w:type="pct"/>
            <w:vMerge w:val="restart"/>
            <w:shd w:val="clear" w:color="auto" w:fill="9CC2E5" w:themeFill="accent1" w:themeFillTint="99"/>
          </w:tcPr>
          <w:p w14:paraId="119C97B1" w14:textId="77777777" w:rsidR="00091C67" w:rsidRPr="001F2CBD" w:rsidRDefault="00091C67" w:rsidP="00FF3F9F">
            <w:pPr>
              <w:keepNext/>
              <w:tabs>
                <w:tab w:val="left" w:pos="709"/>
              </w:tabs>
              <w:rPr>
                <w:b/>
                <w:szCs w:val="20"/>
              </w:rPr>
            </w:pPr>
          </w:p>
          <w:p w14:paraId="3F742BEE" w14:textId="77777777" w:rsidR="00091C67" w:rsidRPr="001F2CBD" w:rsidRDefault="00091C67" w:rsidP="00FF3F9F">
            <w:pPr>
              <w:keepNext/>
              <w:tabs>
                <w:tab w:val="left" w:pos="709"/>
              </w:tabs>
              <w:rPr>
                <w:b/>
                <w:szCs w:val="20"/>
              </w:rPr>
            </w:pPr>
            <w:r w:rsidRPr="001F2CBD">
              <w:rPr>
                <w:b/>
                <w:szCs w:val="20"/>
              </w:rPr>
              <w:t>Sport</w:t>
            </w:r>
          </w:p>
        </w:tc>
        <w:tc>
          <w:tcPr>
            <w:tcW w:w="4112" w:type="pct"/>
            <w:gridSpan w:val="6"/>
            <w:shd w:val="clear" w:color="auto" w:fill="9CC2E5" w:themeFill="accent1" w:themeFillTint="99"/>
          </w:tcPr>
          <w:p w14:paraId="66C62000" w14:textId="77777777" w:rsidR="00091C67" w:rsidRPr="001F2CBD" w:rsidRDefault="00091C67" w:rsidP="00FF3F9F">
            <w:pPr>
              <w:keepNext/>
              <w:tabs>
                <w:tab w:val="left" w:pos="709"/>
              </w:tabs>
              <w:rPr>
                <w:b/>
                <w:szCs w:val="20"/>
              </w:rPr>
            </w:pPr>
            <w:r>
              <w:rPr>
                <w:b/>
                <w:szCs w:val="20"/>
              </w:rPr>
              <w:t>Q2 2024</w:t>
            </w:r>
          </w:p>
        </w:tc>
      </w:tr>
      <w:tr w:rsidR="00091C67" w:rsidRPr="001F2CBD" w14:paraId="273D70BF" w14:textId="77777777" w:rsidTr="00627BD6">
        <w:tc>
          <w:tcPr>
            <w:tcW w:w="888" w:type="pct"/>
            <w:vMerge/>
            <w:shd w:val="clear" w:color="auto" w:fill="9CC2E5" w:themeFill="accent1" w:themeFillTint="99"/>
          </w:tcPr>
          <w:p w14:paraId="32CEEA25" w14:textId="77777777" w:rsidR="00091C67" w:rsidRPr="001F2CBD" w:rsidRDefault="00091C67" w:rsidP="00FF3F9F">
            <w:pPr>
              <w:keepNext/>
              <w:tabs>
                <w:tab w:val="left" w:pos="709"/>
              </w:tabs>
              <w:rPr>
                <w:b/>
                <w:szCs w:val="20"/>
              </w:rPr>
            </w:pPr>
          </w:p>
        </w:tc>
        <w:tc>
          <w:tcPr>
            <w:tcW w:w="440" w:type="pct"/>
            <w:vMerge w:val="restart"/>
            <w:shd w:val="clear" w:color="auto" w:fill="9CC2E5" w:themeFill="accent1" w:themeFillTint="99"/>
          </w:tcPr>
          <w:p w14:paraId="46F94B2F" w14:textId="77777777" w:rsidR="00091C67" w:rsidRPr="001F2CBD" w:rsidRDefault="00091C67" w:rsidP="00FF3F9F">
            <w:pPr>
              <w:keepNext/>
              <w:tabs>
                <w:tab w:val="left" w:pos="709"/>
              </w:tabs>
              <w:rPr>
                <w:b/>
                <w:szCs w:val="20"/>
              </w:rPr>
            </w:pPr>
            <w:r w:rsidRPr="001F2CBD">
              <w:rPr>
                <w:b/>
                <w:szCs w:val="20"/>
              </w:rPr>
              <w:t>MPD</w:t>
            </w:r>
          </w:p>
        </w:tc>
        <w:tc>
          <w:tcPr>
            <w:tcW w:w="1731" w:type="pct"/>
            <w:gridSpan w:val="2"/>
            <w:shd w:val="clear" w:color="auto" w:fill="9CC2E5" w:themeFill="accent1" w:themeFillTint="99"/>
          </w:tcPr>
          <w:p w14:paraId="64C61753" w14:textId="77777777" w:rsidR="00091C67" w:rsidRPr="001F2CBD" w:rsidRDefault="00091C67" w:rsidP="00FF3F9F">
            <w:pPr>
              <w:keepNext/>
              <w:tabs>
                <w:tab w:val="left" w:pos="709"/>
              </w:tabs>
              <w:rPr>
                <w:b/>
                <w:szCs w:val="20"/>
              </w:rPr>
            </w:pPr>
            <w:r w:rsidRPr="001F2CBD">
              <w:rPr>
                <w:b/>
                <w:szCs w:val="20"/>
              </w:rPr>
              <w:t>Partners</w:t>
            </w:r>
          </w:p>
        </w:tc>
        <w:tc>
          <w:tcPr>
            <w:tcW w:w="572" w:type="pct"/>
            <w:vMerge w:val="restart"/>
            <w:tcBorders>
              <w:right w:val="single" w:sz="12" w:space="0" w:color="auto"/>
            </w:tcBorders>
            <w:shd w:val="clear" w:color="auto" w:fill="9CC2E5" w:themeFill="accent1" w:themeFillTint="99"/>
          </w:tcPr>
          <w:p w14:paraId="1E79AF69" w14:textId="77777777" w:rsidR="00091C67" w:rsidRPr="001F2CBD" w:rsidRDefault="00091C67" w:rsidP="00FF3F9F">
            <w:pPr>
              <w:keepNext/>
              <w:tabs>
                <w:tab w:val="left" w:pos="709"/>
              </w:tabs>
              <w:rPr>
                <w:b/>
                <w:szCs w:val="20"/>
              </w:rPr>
            </w:pPr>
            <w:r w:rsidRPr="001F2CBD">
              <w:rPr>
                <w:b/>
                <w:szCs w:val="20"/>
              </w:rPr>
              <w:t>Intern</w:t>
            </w:r>
          </w:p>
        </w:tc>
        <w:tc>
          <w:tcPr>
            <w:tcW w:w="634" w:type="pct"/>
            <w:vMerge w:val="restart"/>
            <w:tcBorders>
              <w:left w:val="single" w:sz="12" w:space="0" w:color="auto"/>
            </w:tcBorders>
            <w:shd w:val="clear" w:color="auto" w:fill="9CC2E5" w:themeFill="accent1" w:themeFillTint="99"/>
          </w:tcPr>
          <w:p w14:paraId="3D4B03F8" w14:textId="77777777" w:rsidR="00091C67" w:rsidRPr="001F2CBD" w:rsidRDefault="00091C67" w:rsidP="00FF3F9F">
            <w:pPr>
              <w:keepNext/>
              <w:tabs>
                <w:tab w:val="left" w:pos="709"/>
              </w:tabs>
              <w:rPr>
                <w:b/>
                <w:szCs w:val="20"/>
              </w:rPr>
            </w:pPr>
            <w:r w:rsidRPr="001F2CBD">
              <w:rPr>
                <w:b/>
                <w:szCs w:val="20"/>
              </w:rPr>
              <w:t xml:space="preserve">Lopend </w:t>
            </w:r>
          </w:p>
        </w:tc>
        <w:tc>
          <w:tcPr>
            <w:tcW w:w="735" w:type="pct"/>
            <w:vMerge w:val="restart"/>
            <w:shd w:val="clear" w:color="auto" w:fill="9CC2E5" w:themeFill="accent1" w:themeFillTint="99"/>
          </w:tcPr>
          <w:p w14:paraId="01E41D1C" w14:textId="77777777" w:rsidR="00091C67" w:rsidRPr="001F2CBD" w:rsidRDefault="00091C67" w:rsidP="00FF3F9F">
            <w:pPr>
              <w:keepNext/>
              <w:tabs>
                <w:tab w:val="left" w:pos="709"/>
              </w:tabs>
              <w:rPr>
                <w:b/>
                <w:szCs w:val="20"/>
              </w:rPr>
            </w:pPr>
            <w:r w:rsidRPr="001F2CBD">
              <w:rPr>
                <w:b/>
                <w:szCs w:val="20"/>
              </w:rPr>
              <w:t>Gesloten</w:t>
            </w:r>
          </w:p>
        </w:tc>
      </w:tr>
      <w:tr w:rsidR="00091C67" w:rsidRPr="001F2CBD" w14:paraId="4D639CFC" w14:textId="77777777" w:rsidTr="00627BD6">
        <w:tc>
          <w:tcPr>
            <w:tcW w:w="888" w:type="pct"/>
            <w:vMerge/>
            <w:shd w:val="clear" w:color="auto" w:fill="9CC2E5" w:themeFill="accent1" w:themeFillTint="99"/>
          </w:tcPr>
          <w:p w14:paraId="7B1B245B" w14:textId="77777777" w:rsidR="00091C67" w:rsidRPr="001F2CBD" w:rsidRDefault="00091C67" w:rsidP="00FF3F9F">
            <w:pPr>
              <w:keepNext/>
              <w:tabs>
                <w:tab w:val="left" w:pos="709"/>
              </w:tabs>
              <w:rPr>
                <w:szCs w:val="20"/>
              </w:rPr>
            </w:pPr>
          </w:p>
        </w:tc>
        <w:tc>
          <w:tcPr>
            <w:tcW w:w="440" w:type="pct"/>
            <w:vMerge/>
            <w:shd w:val="clear" w:color="auto" w:fill="9CC2E5" w:themeFill="accent1" w:themeFillTint="99"/>
          </w:tcPr>
          <w:p w14:paraId="5B4EA726" w14:textId="77777777" w:rsidR="00091C67" w:rsidRPr="001F2CBD" w:rsidRDefault="00091C67" w:rsidP="00FF3F9F">
            <w:pPr>
              <w:keepNext/>
              <w:tabs>
                <w:tab w:val="left" w:pos="709"/>
              </w:tabs>
              <w:rPr>
                <w:szCs w:val="20"/>
              </w:rPr>
            </w:pPr>
          </w:p>
        </w:tc>
        <w:tc>
          <w:tcPr>
            <w:tcW w:w="880" w:type="pct"/>
            <w:shd w:val="clear" w:color="auto" w:fill="9CC2E5" w:themeFill="accent1" w:themeFillTint="99"/>
          </w:tcPr>
          <w:p w14:paraId="736F52D0" w14:textId="77777777" w:rsidR="00091C67" w:rsidRPr="001F2CBD" w:rsidRDefault="00091C67" w:rsidP="00FF3F9F">
            <w:pPr>
              <w:keepNext/>
              <w:tabs>
                <w:tab w:val="left" w:pos="709"/>
              </w:tabs>
              <w:rPr>
                <w:i/>
                <w:szCs w:val="20"/>
              </w:rPr>
            </w:pPr>
            <w:r w:rsidRPr="001F2CBD">
              <w:rPr>
                <w:i/>
                <w:szCs w:val="20"/>
              </w:rPr>
              <w:t>Binnenlands</w:t>
            </w:r>
          </w:p>
        </w:tc>
        <w:tc>
          <w:tcPr>
            <w:tcW w:w="851" w:type="pct"/>
            <w:shd w:val="clear" w:color="auto" w:fill="9CC2E5" w:themeFill="accent1" w:themeFillTint="99"/>
          </w:tcPr>
          <w:p w14:paraId="10C8F8FD" w14:textId="77777777" w:rsidR="00091C67" w:rsidRPr="001F2CBD" w:rsidRDefault="00091C67" w:rsidP="00FF3F9F">
            <w:pPr>
              <w:keepNext/>
              <w:tabs>
                <w:tab w:val="left" w:pos="709"/>
              </w:tabs>
              <w:rPr>
                <w:i/>
                <w:szCs w:val="20"/>
              </w:rPr>
            </w:pPr>
            <w:r w:rsidRPr="001F2CBD">
              <w:rPr>
                <w:i/>
                <w:szCs w:val="20"/>
              </w:rPr>
              <w:t>Buitenlands</w:t>
            </w:r>
          </w:p>
        </w:tc>
        <w:tc>
          <w:tcPr>
            <w:tcW w:w="572" w:type="pct"/>
            <w:vMerge/>
            <w:tcBorders>
              <w:right w:val="single" w:sz="12" w:space="0" w:color="auto"/>
            </w:tcBorders>
            <w:shd w:val="clear" w:color="auto" w:fill="9CC2E5" w:themeFill="accent1" w:themeFillTint="99"/>
          </w:tcPr>
          <w:p w14:paraId="0904CC78" w14:textId="77777777" w:rsidR="00091C67" w:rsidRPr="001F2CBD" w:rsidRDefault="00091C67" w:rsidP="00FF3F9F">
            <w:pPr>
              <w:keepNext/>
              <w:tabs>
                <w:tab w:val="left" w:pos="709"/>
              </w:tabs>
              <w:rPr>
                <w:szCs w:val="20"/>
              </w:rPr>
            </w:pPr>
          </w:p>
        </w:tc>
        <w:tc>
          <w:tcPr>
            <w:tcW w:w="634" w:type="pct"/>
            <w:vMerge/>
            <w:tcBorders>
              <w:left w:val="single" w:sz="12" w:space="0" w:color="auto"/>
            </w:tcBorders>
            <w:shd w:val="clear" w:color="auto" w:fill="9CC2E5" w:themeFill="accent1" w:themeFillTint="99"/>
          </w:tcPr>
          <w:p w14:paraId="1824C0CF" w14:textId="77777777" w:rsidR="00091C67" w:rsidRPr="001F2CBD" w:rsidRDefault="00091C67" w:rsidP="00FF3F9F">
            <w:pPr>
              <w:keepNext/>
              <w:tabs>
                <w:tab w:val="left" w:pos="709"/>
              </w:tabs>
              <w:rPr>
                <w:szCs w:val="20"/>
              </w:rPr>
            </w:pPr>
          </w:p>
        </w:tc>
        <w:tc>
          <w:tcPr>
            <w:tcW w:w="735" w:type="pct"/>
            <w:vMerge/>
            <w:shd w:val="clear" w:color="auto" w:fill="9CC2E5" w:themeFill="accent1" w:themeFillTint="99"/>
          </w:tcPr>
          <w:p w14:paraId="550574ED" w14:textId="77777777" w:rsidR="00091C67" w:rsidRPr="001F2CBD" w:rsidRDefault="00091C67" w:rsidP="00FF3F9F">
            <w:pPr>
              <w:keepNext/>
              <w:tabs>
                <w:tab w:val="left" w:pos="709"/>
              </w:tabs>
              <w:rPr>
                <w:szCs w:val="20"/>
              </w:rPr>
            </w:pPr>
          </w:p>
        </w:tc>
      </w:tr>
      <w:tr w:rsidR="00091C67" w:rsidRPr="001F2CBD" w14:paraId="57466177" w14:textId="77777777" w:rsidTr="00627BD6">
        <w:tc>
          <w:tcPr>
            <w:tcW w:w="888" w:type="pct"/>
          </w:tcPr>
          <w:p w14:paraId="018A572D" w14:textId="62D4F791" w:rsidR="00091C67" w:rsidRPr="001F2CBD" w:rsidRDefault="00091C67" w:rsidP="00FF3F9F">
            <w:pPr>
              <w:keepNext/>
              <w:tabs>
                <w:tab w:val="left" w:pos="709"/>
              </w:tabs>
              <w:rPr>
                <w:szCs w:val="20"/>
              </w:rPr>
            </w:pPr>
          </w:p>
        </w:tc>
        <w:tc>
          <w:tcPr>
            <w:tcW w:w="440" w:type="pct"/>
          </w:tcPr>
          <w:p w14:paraId="333F14D8" w14:textId="77777777" w:rsidR="00091C67" w:rsidRDefault="00091C67" w:rsidP="00FF3F9F">
            <w:pPr>
              <w:keepNext/>
              <w:tabs>
                <w:tab w:val="left" w:pos="709"/>
              </w:tabs>
              <w:jc w:val="right"/>
              <w:rPr>
                <w:szCs w:val="20"/>
              </w:rPr>
            </w:pPr>
          </w:p>
        </w:tc>
        <w:tc>
          <w:tcPr>
            <w:tcW w:w="880" w:type="pct"/>
          </w:tcPr>
          <w:p w14:paraId="160F5E7E" w14:textId="77777777" w:rsidR="00091C67" w:rsidRPr="001F2CBD" w:rsidRDefault="00091C67" w:rsidP="00FF3F9F">
            <w:pPr>
              <w:keepNext/>
              <w:tabs>
                <w:tab w:val="left" w:pos="709"/>
              </w:tabs>
              <w:jc w:val="right"/>
              <w:rPr>
                <w:szCs w:val="20"/>
              </w:rPr>
            </w:pPr>
          </w:p>
        </w:tc>
        <w:tc>
          <w:tcPr>
            <w:tcW w:w="851" w:type="pct"/>
          </w:tcPr>
          <w:p w14:paraId="66A8B358" w14:textId="77777777" w:rsidR="00091C67" w:rsidRPr="001F2CBD" w:rsidRDefault="00091C67" w:rsidP="00FF3F9F">
            <w:pPr>
              <w:keepNext/>
              <w:tabs>
                <w:tab w:val="left" w:pos="709"/>
              </w:tabs>
              <w:jc w:val="right"/>
              <w:rPr>
                <w:szCs w:val="20"/>
              </w:rPr>
            </w:pPr>
          </w:p>
        </w:tc>
        <w:tc>
          <w:tcPr>
            <w:tcW w:w="572" w:type="pct"/>
            <w:tcBorders>
              <w:right w:val="single" w:sz="12" w:space="0" w:color="auto"/>
            </w:tcBorders>
          </w:tcPr>
          <w:p w14:paraId="70F51590" w14:textId="77777777" w:rsidR="00091C67" w:rsidRPr="001F2CBD" w:rsidRDefault="00091C67" w:rsidP="00FF3F9F">
            <w:pPr>
              <w:keepNext/>
              <w:tabs>
                <w:tab w:val="left" w:pos="709"/>
              </w:tabs>
              <w:jc w:val="right"/>
              <w:rPr>
                <w:szCs w:val="20"/>
              </w:rPr>
            </w:pPr>
            <w:r>
              <w:rPr>
                <w:szCs w:val="20"/>
              </w:rPr>
              <w:t>1</w:t>
            </w:r>
          </w:p>
        </w:tc>
        <w:tc>
          <w:tcPr>
            <w:tcW w:w="634" w:type="pct"/>
            <w:tcBorders>
              <w:left w:val="single" w:sz="12" w:space="0" w:color="auto"/>
            </w:tcBorders>
          </w:tcPr>
          <w:p w14:paraId="05492EB3" w14:textId="77777777" w:rsidR="00091C67" w:rsidRPr="001F2CBD" w:rsidRDefault="00091C67" w:rsidP="00FF3F9F">
            <w:pPr>
              <w:keepNext/>
              <w:tabs>
                <w:tab w:val="left" w:pos="709"/>
              </w:tabs>
              <w:jc w:val="right"/>
              <w:rPr>
                <w:szCs w:val="20"/>
              </w:rPr>
            </w:pPr>
          </w:p>
        </w:tc>
        <w:tc>
          <w:tcPr>
            <w:tcW w:w="735" w:type="pct"/>
          </w:tcPr>
          <w:p w14:paraId="63914664" w14:textId="77777777" w:rsidR="00091C67" w:rsidRPr="001F2CBD" w:rsidRDefault="00091C67" w:rsidP="00FF3F9F">
            <w:pPr>
              <w:keepNext/>
              <w:tabs>
                <w:tab w:val="left" w:pos="709"/>
              </w:tabs>
              <w:jc w:val="right"/>
              <w:rPr>
                <w:szCs w:val="20"/>
              </w:rPr>
            </w:pPr>
            <w:r>
              <w:rPr>
                <w:szCs w:val="20"/>
              </w:rPr>
              <w:t>1</w:t>
            </w:r>
          </w:p>
        </w:tc>
      </w:tr>
      <w:tr w:rsidR="00091C67" w:rsidRPr="001F2CBD" w14:paraId="3895E67E" w14:textId="77777777" w:rsidTr="00627BD6">
        <w:tc>
          <w:tcPr>
            <w:tcW w:w="888" w:type="pct"/>
          </w:tcPr>
          <w:p w14:paraId="4215E4BA" w14:textId="1F2A6133" w:rsidR="00091C67" w:rsidRPr="001F2CBD" w:rsidRDefault="00091C67" w:rsidP="00FF3F9F">
            <w:pPr>
              <w:keepNext/>
              <w:tabs>
                <w:tab w:val="left" w:pos="709"/>
              </w:tabs>
              <w:rPr>
                <w:szCs w:val="20"/>
              </w:rPr>
            </w:pPr>
          </w:p>
        </w:tc>
        <w:tc>
          <w:tcPr>
            <w:tcW w:w="440" w:type="pct"/>
          </w:tcPr>
          <w:p w14:paraId="5CF48CE2" w14:textId="77777777" w:rsidR="00091C67" w:rsidRPr="001F2CBD" w:rsidRDefault="00091C67" w:rsidP="00FF3F9F">
            <w:pPr>
              <w:keepNext/>
              <w:tabs>
                <w:tab w:val="left" w:pos="709"/>
              </w:tabs>
              <w:jc w:val="right"/>
              <w:rPr>
                <w:szCs w:val="20"/>
              </w:rPr>
            </w:pPr>
            <w:r>
              <w:rPr>
                <w:szCs w:val="20"/>
              </w:rPr>
              <w:t>2</w:t>
            </w:r>
          </w:p>
        </w:tc>
        <w:tc>
          <w:tcPr>
            <w:tcW w:w="880" w:type="pct"/>
          </w:tcPr>
          <w:p w14:paraId="2CCDA7B9" w14:textId="77777777" w:rsidR="00091C67" w:rsidRPr="001F2CBD" w:rsidRDefault="00091C67" w:rsidP="00FF3F9F">
            <w:pPr>
              <w:keepNext/>
              <w:tabs>
                <w:tab w:val="left" w:pos="709"/>
              </w:tabs>
              <w:jc w:val="right"/>
              <w:rPr>
                <w:szCs w:val="20"/>
              </w:rPr>
            </w:pPr>
          </w:p>
        </w:tc>
        <w:tc>
          <w:tcPr>
            <w:tcW w:w="851" w:type="pct"/>
          </w:tcPr>
          <w:p w14:paraId="68A83414" w14:textId="77777777" w:rsidR="00091C67" w:rsidRPr="001F2CBD" w:rsidRDefault="00091C67" w:rsidP="00FF3F9F">
            <w:pPr>
              <w:keepNext/>
              <w:tabs>
                <w:tab w:val="left" w:pos="709"/>
              </w:tabs>
              <w:jc w:val="right"/>
              <w:rPr>
                <w:szCs w:val="20"/>
              </w:rPr>
            </w:pPr>
          </w:p>
        </w:tc>
        <w:tc>
          <w:tcPr>
            <w:tcW w:w="572" w:type="pct"/>
            <w:tcBorders>
              <w:right w:val="single" w:sz="12" w:space="0" w:color="auto"/>
            </w:tcBorders>
          </w:tcPr>
          <w:p w14:paraId="17E2D53C" w14:textId="77777777" w:rsidR="00091C67" w:rsidRPr="001F2CBD" w:rsidRDefault="00091C67" w:rsidP="00FF3F9F">
            <w:pPr>
              <w:keepNext/>
              <w:tabs>
                <w:tab w:val="left" w:pos="709"/>
              </w:tabs>
              <w:jc w:val="right"/>
              <w:rPr>
                <w:szCs w:val="20"/>
              </w:rPr>
            </w:pPr>
          </w:p>
        </w:tc>
        <w:tc>
          <w:tcPr>
            <w:tcW w:w="634" w:type="pct"/>
            <w:tcBorders>
              <w:left w:val="single" w:sz="12" w:space="0" w:color="auto"/>
            </w:tcBorders>
          </w:tcPr>
          <w:p w14:paraId="741B1CD6" w14:textId="77777777" w:rsidR="00091C67" w:rsidRPr="001F2CBD" w:rsidRDefault="00091C67" w:rsidP="00FF3F9F">
            <w:pPr>
              <w:keepNext/>
              <w:tabs>
                <w:tab w:val="left" w:pos="709"/>
              </w:tabs>
              <w:jc w:val="right"/>
              <w:rPr>
                <w:szCs w:val="20"/>
              </w:rPr>
            </w:pPr>
            <w:r>
              <w:rPr>
                <w:szCs w:val="20"/>
              </w:rPr>
              <w:t>2</w:t>
            </w:r>
          </w:p>
        </w:tc>
        <w:tc>
          <w:tcPr>
            <w:tcW w:w="735" w:type="pct"/>
          </w:tcPr>
          <w:p w14:paraId="4F2E26DE" w14:textId="77777777" w:rsidR="00091C67" w:rsidRPr="001F2CBD" w:rsidRDefault="00091C67" w:rsidP="00FF3F9F">
            <w:pPr>
              <w:keepNext/>
              <w:tabs>
                <w:tab w:val="left" w:pos="709"/>
              </w:tabs>
              <w:jc w:val="right"/>
              <w:rPr>
                <w:szCs w:val="20"/>
              </w:rPr>
            </w:pPr>
          </w:p>
        </w:tc>
      </w:tr>
      <w:tr w:rsidR="00091C67" w:rsidRPr="001F2CBD" w14:paraId="414B2736" w14:textId="77777777" w:rsidTr="00627BD6">
        <w:tc>
          <w:tcPr>
            <w:tcW w:w="888" w:type="pct"/>
          </w:tcPr>
          <w:p w14:paraId="69B8536D" w14:textId="37DFAE1B" w:rsidR="00091C67" w:rsidRPr="001F2CBD" w:rsidRDefault="00091C67" w:rsidP="00FF3F9F">
            <w:pPr>
              <w:keepNext/>
              <w:tabs>
                <w:tab w:val="left" w:pos="709"/>
              </w:tabs>
              <w:rPr>
                <w:szCs w:val="20"/>
              </w:rPr>
            </w:pPr>
          </w:p>
        </w:tc>
        <w:tc>
          <w:tcPr>
            <w:tcW w:w="440" w:type="pct"/>
          </w:tcPr>
          <w:p w14:paraId="5F656CC4" w14:textId="77777777" w:rsidR="00091C67" w:rsidRPr="001F2CBD" w:rsidRDefault="00091C67" w:rsidP="00FF3F9F">
            <w:pPr>
              <w:keepNext/>
              <w:tabs>
                <w:tab w:val="left" w:pos="709"/>
              </w:tabs>
              <w:jc w:val="right"/>
              <w:rPr>
                <w:szCs w:val="20"/>
              </w:rPr>
            </w:pPr>
            <w:r>
              <w:rPr>
                <w:szCs w:val="20"/>
              </w:rPr>
              <w:t>2</w:t>
            </w:r>
          </w:p>
        </w:tc>
        <w:tc>
          <w:tcPr>
            <w:tcW w:w="880" w:type="pct"/>
          </w:tcPr>
          <w:p w14:paraId="510A71D2" w14:textId="77777777" w:rsidR="00091C67" w:rsidRPr="001F2CBD" w:rsidRDefault="00091C67" w:rsidP="00FF3F9F">
            <w:pPr>
              <w:keepNext/>
              <w:tabs>
                <w:tab w:val="left" w:pos="709"/>
              </w:tabs>
              <w:jc w:val="right"/>
              <w:rPr>
                <w:szCs w:val="20"/>
              </w:rPr>
            </w:pPr>
          </w:p>
        </w:tc>
        <w:tc>
          <w:tcPr>
            <w:tcW w:w="851" w:type="pct"/>
          </w:tcPr>
          <w:p w14:paraId="18BD5E3B" w14:textId="77777777" w:rsidR="00091C67" w:rsidRPr="001F2CBD" w:rsidRDefault="00091C67" w:rsidP="00FF3F9F">
            <w:pPr>
              <w:keepNext/>
              <w:tabs>
                <w:tab w:val="left" w:pos="709"/>
              </w:tabs>
              <w:jc w:val="right"/>
              <w:rPr>
                <w:szCs w:val="20"/>
              </w:rPr>
            </w:pPr>
          </w:p>
        </w:tc>
        <w:tc>
          <w:tcPr>
            <w:tcW w:w="572" w:type="pct"/>
            <w:tcBorders>
              <w:right w:val="single" w:sz="12" w:space="0" w:color="auto"/>
            </w:tcBorders>
          </w:tcPr>
          <w:p w14:paraId="33D4C837" w14:textId="77777777" w:rsidR="00091C67" w:rsidRPr="001F2CBD" w:rsidRDefault="00091C67" w:rsidP="00FF3F9F">
            <w:pPr>
              <w:keepNext/>
              <w:tabs>
                <w:tab w:val="left" w:pos="709"/>
              </w:tabs>
              <w:jc w:val="right"/>
              <w:rPr>
                <w:szCs w:val="20"/>
              </w:rPr>
            </w:pPr>
          </w:p>
        </w:tc>
        <w:tc>
          <w:tcPr>
            <w:tcW w:w="634" w:type="pct"/>
            <w:tcBorders>
              <w:left w:val="single" w:sz="12" w:space="0" w:color="auto"/>
            </w:tcBorders>
          </w:tcPr>
          <w:p w14:paraId="0511A41A" w14:textId="77777777" w:rsidR="00091C67" w:rsidRPr="001F2CBD" w:rsidRDefault="00091C67" w:rsidP="00FF3F9F">
            <w:pPr>
              <w:keepNext/>
              <w:tabs>
                <w:tab w:val="left" w:pos="709"/>
              </w:tabs>
              <w:jc w:val="right"/>
              <w:rPr>
                <w:szCs w:val="20"/>
              </w:rPr>
            </w:pPr>
            <w:r>
              <w:rPr>
                <w:szCs w:val="20"/>
              </w:rPr>
              <w:t>1</w:t>
            </w:r>
          </w:p>
        </w:tc>
        <w:tc>
          <w:tcPr>
            <w:tcW w:w="735" w:type="pct"/>
          </w:tcPr>
          <w:p w14:paraId="10D11CD1" w14:textId="77777777" w:rsidR="00091C67" w:rsidRPr="001F2CBD" w:rsidRDefault="00091C67" w:rsidP="00FF3F9F">
            <w:pPr>
              <w:keepNext/>
              <w:tabs>
                <w:tab w:val="left" w:pos="709"/>
              </w:tabs>
              <w:jc w:val="right"/>
              <w:rPr>
                <w:szCs w:val="20"/>
              </w:rPr>
            </w:pPr>
            <w:r>
              <w:rPr>
                <w:szCs w:val="20"/>
              </w:rPr>
              <w:t>1</w:t>
            </w:r>
          </w:p>
        </w:tc>
      </w:tr>
      <w:tr w:rsidR="00091C67" w:rsidRPr="001F2CBD" w14:paraId="6CDEEC9A" w14:textId="77777777" w:rsidTr="00627BD6">
        <w:tc>
          <w:tcPr>
            <w:tcW w:w="888" w:type="pct"/>
          </w:tcPr>
          <w:p w14:paraId="7B2C1FAD" w14:textId="1B270DB7" w:rsidR="00091C67" w:rsidRDefault="00091C67" w:rsidP="00FF3F9F">
            <w:pPr>
              <w:keepNext/>
              <w:tabs>
                <w:tab w:val="left" w:pos="709"/>
              </w:tabs>
              <w:rPr>
                <w:szCs w:val="20"/>
              </w:rPr>
            </w:pPr>
          </w:p>
        </w:tc>
        <w:tc>
          <w:tcPr>
            <w:tcW w:w="440" w:type="pct"/>
          </w:tcPr>
          <w:p w14:paraId="66C8209D" w14:textId="77777777" w:rsidR="00091C67" w:rsidRPr="001F2CBD" w:rsidRDefault="00091C67" w:rsidP="00FF3F9F">
            <w:pPr>
              <w:keepNext/>
              <w:tabs>
                <w:tab w:val="left" w:pos="709"/>
              </w:tabs>
              <w:jc w:val="right"/>
              <w:rPr>
                <w:szCs w:val="20"/>
              </w:rPr>
            </w:pPr>
            <w:r>
              <w:rPr>
                <w:szCs w:val="20"/>
              </w:rPr>
              <w:t>1</w:t>
            </w:r>
          </w:p>
        </w:tc>
        <w:tc>
          <w:tcPr>
            <w:tcW w:w="880" w:type="pct"/>
          </w:tcPr>
          <w:p w14:paraId="26980F1D" w14:textId="77777777" w:rsidR="00091C67" w:rsidRPr="001F2CBD" w:rsidRDefault="00091C67" w:rsidP="00FF3F9F">
            <w:pPr>
              <w:keepNext/>
              <w:tabs>
                <w:tab w:val="left" w:pos="709"/>
              </w:tabs>
              <w:jc w:val="right"/>
              <w:rPr>
                <w:szCs w:val="20"/>
              </w:rPr>
            </w:pPr>
          </w:p>
        </w:tc>
        <w:tc>
          <w:tcPr>
            <w:tcW w:w="851" w:type="pct"/>
          </w:tcPr>
          <w:p w14:paraId="32888A7A" w14:textId="77777777" w:rsidR="00091C67" w:rsidRPr="001F2CBD" w:rsidRDefault="00091C67" w:rsidP="00FF3F9F">
            <w:pPr>
              <w:keepNext/>
              <w:tabs>
                <w:tab w:val="left" w:pos="709"/>
              </w:tabs>
              <w:jc w:val="right"/>
              <w:rPr>
                <w:szCs w:val="20"/>
              </w:rPr>
            </w:pPr>
          </w:p>
        </w:tc>
        <w:tc>
          <w:tcPr>
            <w:tcW w:w="572" w:type="pct"/>
            <w:tcBorders>
              <w:right w:val="single" w:sz="12" w:space="0" w:color="auto"/>
            </w:tcBorders>
          </w:tcPr>
          <w:p w14:paraId="3B3533FA" w14:textId="77777777" w:rsidR="00091C67" w:rsidRDefault="00091C67" w:rsidP="00FF3F9F">
            <w:pPr>
              <w:keepNext/>
              <w:tabs>
                <w:tab w:val="left" w:pos="709"/>
              </w:tabs>
              <w:jc w:val="right"/>
              <w:rPr>
                <w:szCs w:val="20"/>
              </w:rPr>
            </w:pPr>
          </w:p>
        </w:tc>
        <w:tc>
          <w:tcPr>
            <w:tcW w:w="634" w:type="pct"/>
            <w:tcBorders>
              <w:left w:val="single" w:sz="12" w:space="0" w:color="auto"/>
            </w:tcBorders>
          </w:tcPr>
          <w:p w14:paraId="0317C681" w14:textId="77777777" w:rsidR="00091C67" w:rsidRDefault="00091C67" w:rsidP="00FF3F9F">
            <w:pPr>
              <w:keepNext/>
              <w:tabs>
                <w:tab w:val="left" w:pos="709"/>
              </w:tabs>
              <w:jc w:val="right"/>
              <w:rPr>
                <w:szCs w:val="20"/>
              </w:rPr>
            </w:pPr>
          </w:p>
        </w:tc>
        <w:tc>
          <w:tcPr>
            <w:tcW w:w="735" w:type="pct"/>
          </w:tcPr>
          <w:p w14:paraId="4226FDAF" w14:textId="77777777" w:rsidR="00091C67" w:rsidRPr="001F2CBD" w:rsidRDefault="00091C67" w:rsidP="00FF3F9F">
            <w:pPr>
              <w:keepNext/>
              <w:tabs>
                <w:tab w:val="left" w:pos="709"/>
              </w:tabs>
              <w:jc w:val="right"/>
              <w:rPr>
                <w:szCs w:val="20"/>
              </w:rPr>
            </w:pPr>
            <w:r>
              <w:rPr>
                <w:szCs w:val="20"/>
              </w:rPr>
              <w:t>1</w:t>
            </w:r>
          </w:p>
        </w:tc>
      </w:tr>
      <w:tr w:rsidR="00091C67" w:rsidRPr="001F2CBD" w14:paraId="14C11A30" w14:textId="77777777" w:rsidTr="00627BD6">
        <w:tc>
          <w:tcPr>
            <w:tcW w:w="888" w:type="pct"/>
          </w:tcPr>
          <w:p w14:paraId="3F27D279" w14:textId="4445D908" w:rsidR="00091C67" w:rsidRDefault="00091C67" w:rsidP="00FF3F9F">
            <w:pPr>
              <w:keepNext/>
              <w:tabs>
                <w:tab w:val="left" w:pos="709"/>
              </w:tabs>
              <w:rPr>
                <w:szCs w:val="20"/>
              </w:rPr>
            </w:pPr>
          </w:p>
        </w:tc>
        <w:tc>
          <w:tcPr>
            <w:tcW w:w="440" w:type="pct"/>
          </w:tcPr>
          <w:p w14:paraId="75C22F9D" w14:textId="77777777" w:rsidR="00091C67" w:rsidRPr="001F2CBD" w:rsidRDefault="00091C67" w:rsidP="00FF3F9F">
            <w:pPr>
              <w:keepNext/>
              <w:tabs>
                <w:tab w:val="left" w:pos="709"/>
              </w:tabs>
              <w:jc w:val="right"/>
              <w:rPr>
                <w:szCs w:val="20"/>
              </w:rPr>
            </w:pPr>
          </w:p>
        </w:tc>
        <w:tc>
          <w:tcPr>
            <w:tcW w:w="880" w:type="pct"/>
          </w:tcPr>
          <w:p w14:paraId="35A99B10" w14:textId="77777777" w:rsidR="00091C67" w:rsidRPr="001F2CBD" w:rsidRDefault="00091C67" w:rsidP="00FF3F9F">
            <w:pPr>
              <w:keepNext/>
              <w:tabs>
                <w:tab w:val="left" w:pos="709"/>
              </w:tabs>
              <w:jc w:val="right"/>
              <w:rPr>
                <w:szCs w:val="20"/>
              </w:rPr>
            </w:pPr>
          </w:p>
        </w:tc>
        <w:tc>
          <w:tcPr>
            <w:tcW w:w="851" w:type="pct"/>
          </w:tcPr>
          <w:p w14:paraId="46AE868F" w14:textId="77777777" w:rsidR="00091C67" w:rsidRPr="001F2CBD" w:rsidRDefault="00091C67" w:rsidP="00FF3F9F">
            <w:pPr>
              <w:keepNext/>
              <w:tabs>
                <w:tab w:val="left" w:pos="709"/>
              </w:tabs>
              <w:jc w:val="right"/>
              <w:rPr>
                <w:szCs w:val="20"/>
              </w:rPr>
            </w:pPr>
            <w:r>
              <w:rPr>
                <w:szCs w:val="20"/>
              </w:rPr>
              <w:t>1</w:t>
            </w:r>
          </w:p>
        </w:tc>
        <w:tc>
          <w:tcPr>
            <w:tcW w:w="572" w:type="pct"/>
            <w:tcBorders>
              <w:right w:val="single" w:sz="12" w:space="0" w:color="auto"/>
            </w:tcBorders>
          </w:tcPr>
          <w:p w14:paraId="306CFC4F" w14:textId="77777777" w:rsidR="00091C67" w:rsidRDefault="00091C67" w:rsidP="00FF3F9F">
            <w:pPr>
              <w:keepNext/>
              <w:tabs>
                <w:tab w:val="left" w:pos="709"/>
              </w:tabs>
              <w:jc w:val="right"/>
              <w:rPr>
                <w:szCs w:val="20"/>
              </w:rPr>
            </w:pPr>
          </w:p>
        </w:tc>
        <w:tc>
          <w:tcPr>
            <w:tcW w:w="634" w:type="pct"/>
            <w:tcBorders>
              <w:left w:val="single" w:sz="12" w:space="0" w:color="auto"/>
            </w:tcBorders>
          </w:tcPr>
          <w:p w14:paraId="60182CCD" w14:textId="77777777" w:rsidR="00091C67" w:rsidRDefault="00091C67" w:rsidP="00FF3F9F">
            <w:pPr>
              <w:keepNext/>
              <w:tabs>
                <w:tab w:val="left" w:pos="709"/>
              </w:tabs>
              <w:jc w:val="right"/>
              <w:rPr>
                <w:szCs w:val="20"/>
              </w:rPr>
            </w:pPr>
            <w:r>
              <w:rPr>
                <w:szCs w:val="20"/>
              </w:rPr>
              <w:t>1</w:t>
            </w:r>
          </w:p>
        </w:tc>
        <w:tc>
          <w:tcPr>
            <w:tcW w:w="735" w:type="pct"/>
          </w:tcPr>
          <w:p w14:paraId="1A7BA6F7" w14:textId="77777777" w:rsidR="00091C67" w:rsidRPr="001F2CBD" w:rsidRDefault="00091C67" w:rsidP="00FF3F9F">
            <w:pPr>
              <w:keepNext/>
              <w:tabs>
                <w:tab w:val="left" w:pos="709"/>
              </w:tabs>
              <w:jc w:val="right"/>
              <w:rPr>
                <w:szCs w:val="20"/>
              </w:rPr>
            </w:pPr>
          </w:p>
        </w:tc>
      </w:tr>
      <w:tr w:rsidR="00091C67" w:rsidRPr="001F2CBD" w14:paraId="3B28815B" w14:textId="77777777" w:rsidTr="00627BD6">
        <w:tc>
          <w:tcPr>
            <w:tcW w:w="888" w:type="pct"/>
          </w:tcPr>
          <w:p w14:paraId="4F166FB7" w14:textId="46A3E08C" w:rsidR="00091C67" w:rsidRDefault="00091C67" w:rsidP="00FF3F9F">
            <w:pPr>
              <w:keepNext/>
              <w:tabs>
                <w:tab w:val="left" w:pos="709"/>
              </w:tabs>
              <w:rPr>
                <w:szCs w:val="20"/>
              </w:rPr>
            </w:pPr>
          </w:p>
        </w:tc>
        <w:tc>
          <w:tcPr>
            <w:tcW w:w="440" w:type="pct"/>
          </w:tcPr>
          <w:p w14:paraId="2AC895E0" w14:textId="77777777" w:rsidR="00091C67" w:rsidRDefault="00091C67" w:rsidP="00FF3F9F">
            <w:pPr>
              <w:keepNext/>
              <w:tabs>
                <w:tab w:val="left" w:pos="709"/>
              </w:tabs>
              <w:jc w:val="right"/>
              <w:rPr>
                <w:szCs w:val="20"/>
              </w:rPr>
            </w:pPr>
            <w:r>
              <w:rPr>
                <w:szCs w:val="20"/>
              </w:rPr>
              <w:t>1</w:t>
            </w:r>
          </w:p>
        </w:tc>
        <w:tc>
          <w:tcPr>
            <w:tcW w:w="880" w:type="pct"/>
          </w:tcPr>
          <w:p w14:paraId="6C2A7668" w14:textId="77777777" w:rsidR="00091C67" w:rsidRPr="001F2CBD" w:rsidRDefault="00091C67" w:rsidP="00FF3F9F">
            <w:pPr>
              <w:keepNext/>
              <w:tabs>
                <w:tab w:val="left" w:pos="709"/>
              </w:tabs>
              <w:jc w:val="right"/>
              <w:rPr>
                <w:szCs w:val="20"/>
              </w:rPr>
            </w:pPr>
          </w:p>
        </w:tc>
        <w:tc>
          <w:tcPr>
            <w:tcW w:w="851" w:type="pct"/>
          </w:tcPr>
          <w:p w14:paraId="340D714A" w14:textId="77777777" w:rsidR="00091C67" w:rsidRDefault="00091C67" w:rsidP="00FF3F9F">
            <w:pPr>
              <w:keepNext/>
              <w:tabs>
                <w:tab w:val="left" w:pos="709"/>
              </w:tabs>
              <w:jc w:val="right"/>
              <w:rPr>
                <w:szCs w:val="20"/>
              </w:rPr>
            </w:pPr>
            <w:r>
              <w:rPr>
                <w:szCs w:val="20"/>
              </w:rPr>
              <w:t>1</w:t>
            </w:r>
          </w:p>
        </w:tc>
        <w:tc>
          <w:tcPr>
            <w:tcW w:w="572" w:type="pct"/>
            <w:tcBorders>
              <w:right w:val="single" w:sz="12" w:space="0" w:color="auto"/>
            </w:tcBorders>
          </w:tcPr>
          <w:p w14:paraId="02BFE0F4" w14:textId="77777777" w:rsidR="00091C67" w:rsidRPr="001F2CBD" w:rsidRDefault="00091C67" w:rsidP="00FF3F9F">
            <w:pPr>
              <w:keepNext/>
              <w:tabs>
                <w:tab w:val="left" w:pos="709"/>
              </w:tabs>
              <w:jc w:val="right"/>
              <w:rPr>
                <w:szCs w:val="20"/>
              </w:rPr>
            </w:pPr>
          </w:p>
        </w:tc>
        <w:tc>
          <w:tcPr>
            <w:tcW w:w="634" w:type="pct"/>
            <w:tcBorders>
              <w:left w:val="single" w:sz="12" w:space="0" w:color="auto"/>
            </w:tcBorders>
          </w:tcPr>
          <w:p w14:paraId="1625A58B" w14:textId="77777777" w:rsidR="00091C67" w:rsidRDefault="00091C67" w:rsidP="00FF3F9F">
            <w:pPr>
              <w:keepNext/>
              <w:tabs>
                <w:tab w:val="left" w:pos="709"/>
              </w:tabs>
              <w:jc w:val="right"/>
              <w:rPr>
                <w:szCs w:val="20"/>
              </w:rPr>
            </w:pPr>
            <w:r>
              <w:rPr>
                <w:szCs w:val="20"/>
              </w:rPr>
              <w:t>2</w:t>
            </w:r>
          </w:p>
        </w:tc>
        <w:tc>
          <w:tcPr>
            <w:tcW w:w="735" w:type="pct"/>
          </w:tcPr>
          <w:p w14:paraId="3D4C821E" w14:textId="77777777" w:rsidR="00091C67" w:rsidRDefault="00091C67" w:rsidP="00FF3F9F">
            <w:pPr>
              <w:keepNext/>
              <w:tabs>
                <w:tab w:val="left" w:pos="709"/>
              </w:tabs>
              <w:jc w:val="right"/>
              <w:rPr>
                <w:szCs w:val="20"/>
              </w:rPr>
            </w:pPr>
          </w:p>
        </w:tc>
      </w:tr>
      <w:tr w:rsidR="00091C67" w:rsidRPr="001F2CBD" w14:paraId="501BC25F" w14:textId="77777777" w:rsidTr="00627BD6">
        <w:tc>
          <w:tcPr>
            <w:tcW w:w="888" w:type="pct"/>
          </w:tcPr>
          <w:p w14:paraId="1BF74C57" w14:textId="17EA3021" w:rsidR="00091C67" w:rsidRDefault="00091C67" w:rsidP="00FF3F9F">
            <w:pPr>
              <w:keepNext/>
              <w:tabs>
                <w:tab w:val="left" w:pos="709"/>
              </w:tabs>
              <w:rPr>
                <w:szCs w:val="20"/>
              </w:rPr>
            </w:pPr>
          </w:p>
        </w:tc>
        <w:tc>
          <w:tcPr>
            <w:tcW w:w="440" w:type="pct"/>
          </w:tcPr>
          <w:p w14:paraId="793855A2" w14:textId="77777777" w:rsidR="00091C67" w:rsidRDefault="00091C67" w:rsidP="00FF3F9F">
            <w:pPr>
              <w:keepNext/>
              <w:tabs>
                <w:tab w:val="left" w:pos="709"/>
              </w:tabs>
              <w:jc w:val="right"/>
              <w:rPr>
                <w:szCs w:val="20"/>
              </w:rPr>
            </w:pPr>
          </w:p>
        </w:tc>
        <w:tc>
          <w:tcPr>
            <w:tcW w:w="880" w:type="pct"/>
          </w:tcPr>
          <w:p w14:paraId="013A1241" w14:textId="77777777" w:rsidR="00091C67" w:rsidRPr="001F2CBD" w:rsidRDefault="00091C67" w:rsidP="00FF3F9F">
            <w:pPr>
              <w:keepNext/>
              <w:tabs>
                <w:tab w:val="left" w:pos="709"/>
              </w:tabs>
              <w:jc w:val="right"/>
              <w:rPr>
                <w:szCs w:val="20"/>
              </w:rPr>
            </w:pPr>
          </w:p>
        </w:tc>
        <w:tc>
          <w:tcPr>
            <w:tcW w:w="851" w:type="pct"/>
          </w:tcPr>
          <w:p w14:paraId="2BDAF865" w14:textId="77777777" w:rsidR="00091C67" w:rsidRPr="001F2CBD" w:rsidRDefault="00091C67" w:rsidP="00FF3F9F">
            <w:pPr>
              <w:keepNext/>
              <w:tabs>
                <w:tab w:val="left" w:pos="709"/>
              </w:tabs>
              <w:jc w:val="right"/>
              <w:rPr>
                <w:szCs w:val="20"/>
              </w:rPr>
            </w:pPr>
            <w:r>
              <w:rPr>
                <w:szCs w:val="20"/>
              </w:rPr>
              <w:t>1</w:t>
            </w:r>
          </w:p>
        </w:tc>
        <w:tc>
          <w:tcPr>
            <w:tcW w:w="572" w:type="pct"/>
            <w:tcBorders>
              <w:right w:val="single" w:sz="12" w:space="0" w:color="auto"/>
            </w:tcBorders>
          </w:tcPr>
          <w:p w14:paraId="0A77F7B0" w14:textId="77777777" w:rsidR="00091C67" w:rsidRPr="001F2CBD" w:rsidRDefault="00091C67" w:rsidP="00FF3F9F">
            <w:pPr>
              <w:keepNext/>
              <w:tabs>
                <w:tab w:val="left" w:pos="709"/>
              </w:tabs>
              <w:jc w:val="right"/>
              <w:rPr>
                <w:szCs w:val="20"/>
              </w:rPr>
            </w:pPr>
            <w:r>
              <w:rPr>
                <w:szCs w:val="20"/>
              </w:rPr>
              <w:t>1</w:t>
            </w:r>
          </w:p>
        </w:tc>
        <w:tc>
          <w:tcPr>
            <w:tcW w:w="634" w:type="pct"/>
            <w:tcBorders>
              <w:left w:val="single" w:sz="12" w:space="0" w:color="auto"/>
            </w:tcBorders>
          </w:tcPr>
          <w:p w14:paraId="3765D45F" w14:textId="77777777" w:rsidR="00091C67" w:rsidRDefault="00091C67" w:rsidP="00FF3F9F">
            <w:pPr>
              <w:keepNext/>
              <w:tabs>
                <w:tab w:val="left" w:pos="709"/>
              </w:tabs>
              <w:jc w:val="right"/>
              <w:rPr>
                <w:szCs w:val="20"/>
              </w:rPr>
            </w:pPr>
          </w:p>
        </w:tc>
        <w:tc>
          <w:tcPr>
            <w:tcW w:w="735" w:type="pct"/>
          </w:tcPr>
          <w:p w14:paraId="58910FE6" w14:textId="77777777" w:rsidR="00091C67" w:rsidRDefault="00091C67" w:rsidP="00FF3F9F">
            <w:pPr>
              <w:keepNext/>
              <w:tabs>
                <w:tab w:val="left" w:pos="709"/>
              </w:tabs>
              <w:jc w:val="right"/>
              <w:rPr>
                <w:szCs w:val="20"/>
              </w:rPr>
            </w:pPr>
            <w:r>
              <w:rPr>
                <w:szCs w:val="20"/>
              </w:rPr>
              <w:t>2</w:t>
            </w:r>
          </w:p>
        </w:tc>
      </w:tr>
      <w:tr w:rsidR="00091C67" w:rsidRPr="001F2CBD" w14:paraId="2D874367" w14:textId="77777777" w:rsidTr="00627BD6">
        <w:tc>
          <w:tcPr>
            <w:tcW w:w="888" w:type="pct"/>
            <w:shd w:val="clear" w:color="auto" w:fill="9CC2E5" w:themeFill="accent1" w:themeFillTint="99"/>
          </w:tcPr>
          <w:p w14:paraId="53FC8BDB" w14:textId="77777777" w:rsidR="00091C67" w:rsidRPr="001F2CBD" w:rsidRDefault="00091C67" w:rsidP="00FF3F9F">
            <w:pPr>
              <w:keepNext/>
              <w:tabs>
                <w:tab w:val="left" w:pos="709"/>
              </w:tabs>
              <w:rPr>
                <w:szCs w:val="20"/>
              </w:rPr>
            </w:pPr>
            <w:r w:rsidRPr="001F2CBD">
              <w:rPr>
                <w:szCs w:val="20"/>
              </w:rPr>
              <w:t xml:space="preserve">Totaal </w:t>
            </w:r>
          </w:p>
        </w:tc>
        <w:tc>
          <w:tcPr>
            <w:tcW w:w="440" w:type="pct"/>
            <w:shd w:val="clear" w:color="auto" w:fill="9CC2E5" w:themeFill="accent1" w:themeFillTint="99"/>
          </w:tcPr>
          <w:p w14:paraId="1A8E2621" w14:textId="77777777" w:rsidR="00091C67" w:rsidRPr="001F2CBD" w:rsidRDefault="00091C67" w:rsidP="00FF3F9F">
            <w:pPr>
              <w:keepNext/>
              <w:tabs>
                <w:tab w:val="left" w:pos="709"/>
              </w:tabs>
              <w:jc w:val="right"/>
              <w:rPr>
                <w:szCs w:val="20"/>
              </w:rPr>
            </w:pPr>
            <w:r>
              <w:rPr>
                <w:szCs w:val="20"/>
              </w:rPr>
              <w:t>6</w:t>
            </w:r>
          </w:p>
        </w:tc>
        <w:tc>
          <w:tcPr>
            <w:tcW w:w="880" w:type="pct"/>
            <w:shd w:val="clear" w:color="auto" w:fill="9CC2E5" w:themeFill="accent1" w:themeFillTint="99"/>
          </w:tcPr>
          <w:p w14:paraId="5A598419" w14:textId="77777777" w:rsidR="00091C67" w:rsidRPr="001F2CBD" w:rsidRDefault="00091C67" w:rsidP="00FF3F9F">
            <w:pPr>
              <w:keepNext/>
              <w:tabs>
                <w:tab w:val="left" w:pos="709"/>
              </w:tabs>
              <w:jc w:val="right"/>
              <w:rPr>
                <w:szCs w:val="20"/>
              </w:rPr>
            </w:pPr>
            <w:r>
              <w:rPr>
                <w:szCs w:val="20"/>
              </w:rPr>
              <w:t>0</w:t>
            </w:r>
          </w:p>
        </w:tc>
        <w:tc>
          <w:tcPr>
            <w:tcW w:w="851" w:type="pct"/>
            <w:shd w:val="clear" w:color="auto" w:fill="9CC2E5" w:themeFill="accent1" w:themeFillTint="99"/>
          </w:tcPr>
          <w:p w14:paraId="372D9131" w14:textId="77777777" w:rsidR="00091C67" w:rsidRPr="001F2CBD" w:rsidRDefault="00091C67" w:rsidP="00FF3F9F">
            <w:pPr>
              <w:keepNext/>
              <w:tabs>
                <w:tab w:val="left" w:pos="709"/>
              </w:tabs>
              <w:jc w:val="right"/>
              <w:rPr>
                <w:szCs w:val="20"/>
              </w:rPr>
            </w:pPr>
            <w:r>
              <w:rPr>
                <w:szCs w:val="20"/>
              </w:rPr>
              <w:t>3</w:t>
            </w:r>
          </w:p>
        </w:tc>
        <w:tc>
          <w:tcPr>
            <w:tcW w:w="572" w:type="pct"/>
            <w:tcBorders>
              <w:right w:val="single" w:sz="12" w:space="0" w:color="auto"/>
            </w:tcBorders>
            <w:shd w:val="clear" w:color="auto" w:fill="9CC2E5" w:themeFill="accent1" w:themeFillTint="99"/>
          </w:tcPr>
          <w:p w14:paraId="6A27E408" w14:textId="77777777" w:rsidR="00091C67" w:rsidRPr="001F2CBD" w:rsidRDefault="00091C67" w:rsidP="00FF3F9F">
            <w:pPr>
              <w:keepNext/>
              <w:tabs>
                <w:tab w:val="left" w:pos="709"/>
              </w:tabs>
              <w:jc w:val="right"/>
              <w:rPr>
                <w:szCs w:val="20"/>
              </w:rPr>
            </w:pPr>
            <w:r>
              <w:rPr>
                <w:szCs w:val="20"/>
              </w:rPr>
              <w:t>2</w:t>
            </w:r>
          </w:p>
        </w:tc>
        <w:tc>
          <w:tcPr>
            <w:tcW w:w="634" w:type="pct"/>
            <w:tcBorders>
              <w:left w:val="single" w:sz="12" w:space="0" w:color="auto"/>
            </w:tcBorders>
            <w:shd w:val="clear" w:color="auto" w:fill="9CC2E5" w:themeFill="accent1" w:themeFillTint="99"/>
          </w:tcPr>
          <w:p w14:paraId="176401F1" w14:textId="77777777" w:rsidR="00091C67" w:rsidRPr="001F2CBD" w:rsidRDefault="00091C67" w:rsidP="00FF3F9F">
            <w:pPr>
              <w:keepNext/>
              <w:tabs>
                <w:tab w:val="left" w:pos="709"/>
              </w:tabs>
              <w:jc w:val="right"/>
              <w:rPr>
                <w:szCs w:val="20"/>
              </w:rPr>
            </w:pPr>
            <w:r>
              <w:rPr>
                <w:szCs w:val="20"/>
              </w:rPr>
              <w:t>6</w:t>
            </w:r>
          </w:p>
        </w:tc>
        <w:tc>
          <w:tcPr>
            <w:tcW w:w="735" w:type="pct"/>
            <w:shd w:val="clear" w:color="auto" w:fill="9CC2E5" w:themeFill="accent1" w:themeFillTint="99"/>
          </w:tcPr>
          <w:p w14:paraId="72AB37C4" w14:textId="77777777" w:rsidR="00091C67" w:rsidRPr="001F2CBD" w:rsidRDefault="00091C67" w:rsidP="00FF3F9F">
            <w:pPr>
              <w:keepNext/>
              <w:tabs>
                <w:tab w:val="left" w:pos="709"/>
              </w:tabs>
              <w:jc w:val="right"/>
              <w:rPr>
                <w:szCs w:val="20"/>
              </w:rPr>
            </w:pPr>
            <w:r>
              <w:rPr>
                <w:szCs w:val="20"/>
              </w:rPr>
              <w:t>5</w:t>
            </w:r>
          </w:p>
        </w:tc>
      </w:tr>
    </w:tbl>
    <w:p w14:paraId="3931A128" w14:textId="77777777" w:rsidR="00091C67" w:rsidRPr="007E28D4" w:rsidRDefault="00091C67" w:rsidP="00FF3F9F">
      <w:pPr>
        <w:keepNext/>
        <w:tabs>
          <w:tab w:val="left" w:pos="709"/>
        </w:tabs>
        <w:rPr>
          <w:i/>
          <w:szCs w:val="20"/>
        </w:rPr>
      </w:pPr>
      <w:r w:rsidRPr="007E28D4">
        <w:rPr>
          <w:i/>
          <w:szCs w:val="20"/>
        </w:rPr>
        <w:t>Eén melding betrof twee verschillende sporten</w:t>
      </w:r>
      <w:r>
        <w:rPr>
          <w:i/>
          <w:szCs w:val="20"/>
        </w:rPr>
        <w:t>; daarom komen er in bovenstaande tabel elf meldingen terug.</w:t>
      </w:r>
    </w:p>
    <w:p w14:paraId="69215F94" w14:textId="77777777" w:rsidR="000C0980" w:rsidRPr="001F2CBD" w:rsidRDefault="000C0980" w:rsidP="00B32171">
      <w:pPr>
        <w:tabs>
          <w:tab w:val="left" w:pos="709"/>
        </w:tabs>
        <w:rPr>
          <w:i/>
          <w:szCs w:val="20"/>
        </w:rPr>
      </w:pPr>
    </w:p>
    <w:p w14:paraId="405CA654" w14:textId="2D9F7D07" w:rsidR="000C0980" w:rsidRPr="00F33746" w:rsidRDefault="000C0980" w:rsidP="00BA3759">
      <w:pPr>
        <w:pStyle w:val="Lijstalinea"/>
        <w:numPr>
          <w:ilvl w:val="1"/>
          <w:numId w:val="7"/>
        </w:numPr>
        <w:tabs>
          <w:tab w:val="left" w:pos="709"/>
        </w:tabs>
        <w:jc w:val="both"/>
        <w:rPr>
          <w:b/>
          <w:bCs/>
          <w:iCs/>
          <w:szCs w:val="20"/>
        </w:rPr>
      </w:pPr>
      <w:r w:rsidRPr="00F33746">
        <w:rPr>
          <w:b/>
          <w:bCs/>
          <w:iCs/>
          <w:szCs w:val="20"/>
        </w:rPr>
        <w:t>Contacten met opsporingsdiensten</w:t>
      </w:r>
    </w:p>
    <w:p w14:paraId="62CEABBE" w14:textId="77777777" w:rsidR="00F33746" w:rsidRPr="00F33746" w:rsidRDefault="00F33746" w:rsidP="00B32171">
      <w:pPr>
        <w:tabs>
          <w:tab w:val="left" w:pos="709"/>
        </w:tabs>
        <w:jc w:val="both"/>
        <w:rPr>
          <w:b/>
          <w:bCs/>
          <w:iCs/>
          <w:szCs w:val="20"/>
        </w:rPr>
      </w:pPr>
    </w:p>
    <w:p w14:paraId="3D65BE21" w14:textId="40433A5A" w:rsidR="000C0980" w:rsidRPr="0065024B" w:rsidRDefault="000C0980" w:rsidP="00B32171">
      <w:pPr>
        <w:tabs>
          <w:tab w:val="left" w:pos="709"/>
        </w:tabs>
        <w:rPr>
          <w:iCs/>
          <w:szCs w:val="20"/>
        </w:rPr>
      </w:pPr>
      <w:r w:rsidRPr="0034071C">
        <w:rPr>
          <w:i/>
          <w:szCs w:val="20"/>
        </w:rPr>
        <w:t>De Dopingautoriteit begeeft zich in een netwerk van binnenlandse ketenpartners met opsporingsbevoegdheden. Om de samenwerking met deze diensten te structureren zijn in 2019 samenwerkingsprotocollen overeengekomen met het OM, de Politie, NVWA, FIOD, Douane en IGJ.</w:t>
      </w:r>
      <w:r w:rsidRPr="0065024B">
        <w:rPr>
          <w:iCs/>
          <w:szCs w:val="20"/>
        </w:rPr>
        <w:t xml:space="preserve"> </w:t>
      </w:r>
    </w:p>
    <w:p w14:paraId="033BDB1F" w14:textId="77777777" w:rsidR="000C0980" w:rsidRPr="0065024B" w:rsidRDefault="000C0980" w:rsidP="00B32171">
      <w:pPr>
        <w:tabs>
          <w:tab w:val="left" w:pos="709"/>
        </w:tabs>
        <w:rPr>
          <w:iCs/>
          <w:szCs w:val="20"/>
        </w:rPr>
      </w:pPr>
    </w:p>
    <w:p w14:paraId="7E68915C" w14:textId="77777777" w:rsidR="00091C67" w:rsidRDefault="00091C67" w:rsidP="00091C67">
      <w:pPr>
        <w:tabs>
          <w:tab w:val="left" w:pos="709"/>
        </w:tabs>
        <w:rPr>
          <w:iCs/>
          <w:szCs w:val="20"/>
        </w:rPr>
      </w:pPr>
      <w:r>
        <w:rPr>
          <w:iCs/>
          <w:szCs w:val="20"/>
        </w:rPr>
        <w:t xml:space="preserve">Er zijn contacten geweest met de </w:t>
      </w:r>
      <w:r w:rsidRPr="0065024B">
        <w:rPr>
          <w:iCs/>
          <w:szCs w:val="20"/>
        </w:rPr>
        <w:t>NVWA, FIOD</w:t>
      </w:r>
      <w:r>
        <w:rPr>
          <w:iCs/>
          <w:szCs w:val="20"/>
        </w:rPr>
        <w:t>, Douane</w:t>
      </w:r>
      <w:r w:rsidRPr="0065024B">
        <w:rPr>
          <w:iCs/>
          <w:szCs w:val="20"/>
        </w:rPr>
        <w:t xml:space="preserve"> en IGJ.</w:t>
      </w:r>
      <w:r>
        <w:rPr>
          <w:iCs/>
          <w:szCs w:val="20"/>
        </w:rPr>
        <w:t xml:space="preserve"> Ook is er een vergadering geweest van het intervisie-overleg met de verschillende partijen onder voorzitterschap van VWS.</w:t>
      </w:r>
    </w:p>
    <w:p w14:paraId="24FD1AC6" w14:textId="77777777" w:rsidR="000C0980" w:rsidRDefault="000C0980" w:rsidP="00B32171">
      <w:pPr>
        <w:tabs>
          <w:tab w:val="left" w:pos="709"/>
        </w:tabs>
        <w:jc w:val="both"/>
        <w:rPr>
          <w:iCs/>
          <w:szCs w:val="20"/>
        </w:rPr>
      </w:pPr>
    </w:p>
    <w:p w14:paraId="1CF8E4E4" w14:textId="12ED0D99" w:rsidR="000C0980" w:rsidRPr="00E61863" w:rsidRDefault="00E61863" w:rsidP="00B32171">
      <w:pPr>
        <w:tabs>
          <w:tab w:val="left" w:pos="709"/>
        </w:tabs>
        <w:jc w:val="both"/>
        <w:rPr>
          <w:b/>
          <w:bCs/>
          <w:iCs/>
          <w:szCs w:val="20"/>
        </w:rPr>
      </w:pPr>
      <w:r>
        <w:rPr>
          <w:b/>
          <w:bCs/>
          <w:iCs/>
          <w:szCs w:val="20"/>
        </w:rPr>
        <w:t>4.4</w:t>
      </w:r>
      <w:r>
        <w:rPr>
          <w:b/>
          <w:bCs/>
          <w:iCs/>
          <w:szCs w:val="20"/>
        </w:rPr>
        <w:tab/>
      </w:r>
      <w:r w:rsidR="000C0980" w:rsidRPr="00E61863">
        <w:rPr>
          <w:b/>
          <w:bCs/>
          <w:iCs/>
          <w:szCs w:val="20"/>
        </w:rPr>
        <w:t>Wetenschap &amp; NZVT</w:t>
      </w:r>
    </w:p>
    <w:p w14:paraId="038BC6B7" w14:textId="77777777" w:rsidR="000047A5" w:rsidRPr="000047A5" w:rsidRDefault="000047A5" w:rsidP="00B32171">
      <w:pPr>
        <w:tabs>
          <w:tab w:val="left" w:pos="709"/>
        </w:tabs>
        <w:jc w:val="both"/>
        <w:rPr>
          <w:iCs/>
          <w:szCs w:val="20"/>
        </w:rPr>
      </w:pPr>
    </w:p>
    <w:p w14:paraId="3A2FC10F" w14:textId="77777777" w:rsidR="00091C67" w:rsidRPr="000047A5" w:rsidRDefault="00091C67" w:rsidP="00091C67">
      <w:pPr>
        <w:tabs>
          <w:tab w:val="left" w:pos="709"/>
        </w:tabs>
        <w:rPr>
          <w:iCs/>
          <w:szCs w:val="20"/>
          <w:u w:val="single"/>
        </w:rPr>
      </w:pPr>
      <w:r w:rsidRPr="000047A5">
        <w:rPr>
          <w:iCs/>
          <w:szCs w:val="20"/>
          <w:u w:val="single"/>
        </w:rPr>
        <w:t>4.4.1</w:t>
      </w:r>
      <w:r w:rsidRPr="000047A5">
        <w:rPr>
          <w:iCs/>
          <w:szCs w:val="20"/>
          <w:u w:val="single"/>
        </w:rPr>
        <w:tab/>
        <w:t>Onderzoek ‘doping en e-</w:t>
      </w:r>
      <w:proofErr w:type="spellStart"/>
      <w:r w:rsidRPr="000047A5">
        <w:rPr>
          <w:iCs/>
          <w:szCs w:val="20"/>
          <w:u w:val="single"/>
        </w:rPr>
        <w:t>sports</w:t>
      </w:r>
      <w:proofErr w:type="spellEnd"/>
      <w:r w:rsidRPr="000047A5">
        <w:rPr>
          <w:iCs/>
          <w:szCs w:val="20"/>
          <w:u w:val="single"/>
        </w:rPr>
        <w:t>’.</w:t>
      </w:r>
    </w:p>
    <w:p w14:paraId="70CAA575" w14:textId="6959635B" w:rsidR="00D63716" w:rsidRPr="00F16450" w:rsidRDefault="00091C67" w:rsidP="00091C67">
      <w:pPr>
        <w:tabs>
          <w:tab w:val="left" w:pos="709"/>
        </w:tabs>
        <w:rPr>
          <w:i/>
          <w:szCs w:val="20"/>
        </w:rPr>
      </w:pPr>
      <w:r w:rsidRPr="00F16450">
        <w:rPr>
          <w:i/>
          <w:szCs w:val="20"/>
        </w:rPr>
        <w:t xml:space="preserve">De Dopingautoriteit heeft het </w:t>
      </w:r>
      <w:r w:rsidR="00155D6D">
        <w:rPr>
          <w:i/>
          <w:szCs w:val="20"/>
        </w:rPr>
        <w:t>[…]</w:t>
      </w:r>
      <w:r w:rsidR="00CE1557">
        <w:rPr>
          <w:i/>
          <w:szCs w:val="20"/>
        </w:rPr>
        <w:t xml:space="preserve"> </w:t>
      </w:r>
      <w:r w:rsidRPr="00F16450">
        <w:rPr>
          <w:i/>
          <w:szCs w:val="20"/>
        </w:rPr>
        <w:t>opdracht gegeven onderzoek te doen naar het onderwerp ‘doping en e-</w:t>
      </w:r>
      <w:proofErr w:type="spellStart"/>
      <w:r w:rsidRPr="00F16450">
        <w:rPr>
          <w:i/>
          <w:szCs w:val="20"/>
        </w:rPr>
        <w:t>sports</w:t>
      </w:r>
      <w:proofErr w:type="spellEnd"/>
      <w:r w:rsidRPr="00F16450">
        <w:rPr>
          <w:i/>
          <w:szCs w:val="20"/>
        </w:rPr>
        <w:t xml:space="preserve">’. </w:t>
      </w:r>
    </w:p>
    <w:p w14:paraId="0A972A81" w14:textId="77777777" w:rsidR="00D63716" w:rsidRDefault="00D63716" w:rsidP="00091C67">
      <w:pPr>
        <w:tabs>
          <w:tab w:val="left" w:pos="709"/>
        </w:tabs>
        <w:rPr>
          <w:iCs/>
          <w:szCs w:val="20"/>
        </w:rPr>
      </w:pPr>
    </w:p>
    <w:p w14:paraId="550E407A" w14:textId="27148FAA" w:rsidR="00091C67" w:rsidRPr="000047A5" w:rsidRDefault="00091C67" w:rsidP="00091C67">
      <w:pPr>
        <w:tabs>
          <w:tab w:val="left" w:pos="709"/>
        </w:tabs>
        <w:rPr>
          <w:iCs/>
          <w:szCs w:val="20"/>
        </w:rPr>
      </w:pPr>
      <w:r>
        <w:rPr>
          <w:iCs/>
          <w:szCs w:val="20"/>
        </w:rPr>
        <w:t>De dataverzameling is inmiddels compleet en het concept-onderzoeksrapport wordt opgesteld</w:t>
      </w:r>
      <w:r w:rsidRPr="000047A5">
        <w:rPr>
          <w:iCs/>
          <w:szCs w:val="20"/>
        </w:rPr>
        <w:t>.</w:t>
      </w:r>
      <w:r>
        <w:rPr>
          <w:iCs/>
          <w:szCs w:val="20"/>
        </w:rPr>
        <w:t xml:space="preserve"> </w:t>
      </w:r>
    </w:p>
    <w:p w14:paraId="1ECC74F8" w14:textId="77777777" w:rsidR="00091C67" w:rsidRDefault="00091C67" w:rsidP="00091C67">
      <w:pPr>
        <w:tabs>
          <w:tab w:val="left" w:pos="709"/>
        </w:tabs>
        <w:rPr>
          <w:iCs/>
          <w:szCs w:val="20"/>
        </w:rPr>
      </w:pPr>
    </w:p>
    <w:p w14:paraId="24B0101C" w14:textId="77777777" w:rsidR="00091C67" w:rsidRPr="000047A5" w:rsidRDefault="00091C67" w:rsidP="00091C67">
      <w:pPr>
        <w:tabs>
          <w:tab w:val="left" w:pos="709"/>
        </w:tabs>
        <w:rPr>
          <w:iCs/>
          <w:szCs w:val="20"/>
          <w:u w:val="single"/>
        </w:rPr>
      </w:pPr>
      <w:r>
        <w:rPr>
          <w:iCs/>
          <w:szCs w:val="20"/>
          <w:u w:val="single"/>
        </w:rPr>
        <w:t>4.4.2</w:t>
      </w:r>
      <w:r>
        <w:rPr>
          <w:iCs/>
          <w:szCs w:val="20"/>
          <w:u w:val="single"/>
        </w:rPr>
        <w:tab/>
      </w:r>
      <w:r w:rsidRPr="000047A5">
        <w:rPr>
          <w:iCs/>
          <w:szCs w:val="20"/>
          <w:u w:val="single"/>
        </w:rPr>
        <w:t>Begeleiding studenten</w:t>
      </w:r>
    </w:p>
    <w:p w14:paraId="1166B6A0" w14:textId="25458CB3" w:rsidR="00091C67" w:rsidRDefault="00091C67" w:rsidP="00091C67">
      <w:pPr>
        <w:tabs>
          <w:tab w:val="left" w:pos="709"/>
        </w:tabs>
        <w:rPr>
          <w:iCs/>
          <w:szCs w:val="20"/>
        </w:rPr>
      </w:pPr>
      <w:r w:rsidRPr="000A7DB0">
        <w:rPr>
          <w:iCs/>
          <w:szCs w:val="20"/>
        </w:rPr>
        <w:t xml:space="preserve">De </w:t>
      </w:r>
      <w:proofErr w:type="spellStart"/>
      <w:r w:rsidRPr="000A7DB0">
        <w:rPr>
          <w:iCs/>
          <w:szCs w:val="20"/>
        </w:rPr>
        <w:t>onderzoeksmedewerker</w:t>
      </w:r>
      <w:proofErr w:type="spellEnd"/>
      <w:r w:rsidRPr="000A7DB0">
        <w:rPr>
          <w:iCs/>
          <w:szCs w:val="20"/>
        </w:rPr>
        <w:t xml:space="preserve"> </w:t>
      </w:r>
      <w:r w:rsidR="00D63716">
        <w:rPr>
          <w:iCs/>
          <w:szCs w:val="20"/>
        </w:rPr>
        <w:t xml:space="preserve">begeleidt </w:t>
      </w:r>
      <w:r w:rsidRPr="000A7DB0">
        <w:rPr>
          <w:iCs/>
          <w:szCs w:val="20"/>
        </w:rPr>
        <w:t xml:space="preserve">een Franse student. De student studeert aan de </w:t>
      </w:r>
      <w:r w:rsidR="00155D6D">
        <w:rPr>
          <w:iCs/>
          <w:szCs w:val="20"/>
        </w:rPr>
        <w:t>[…]</w:t>
      </w:r>
      <w:r w:rsidR="00CE1557">
        <w:rPr>
          <w:iCs/>
          <w:szCs w:val="20"/>
        </w:rPr>
        <w:t xml:space="preserve"> </w:t>
      </w:r>
      <w:r w:rsidRPr="000A7DB0">
        <w:rPr>
          <w:iCs/>
          <w:szCs w:val="20"/>
        </w:rPr>
        <w:t>en heeft een achtergrond in e</w:t>
      </w:r>
      <w:r w:rsidR="00FF3F9F">
        <w:rPr>
          <w:iCs/>
          <w:szCs w:val="20"/>
        </w:rPr>
        <w:t>-</w:t>
      </w:r>
      <w:proofErr w:type="spellStart"/>
      <w:r w:rsidRPr="000A7DB0">
        <w:rPr>
          <w:iCs/>
          <w:szCs w:val="20"/>
        </w:rPr>
        <w:t>Sports</w:t>
      </w:r>
      <w:proofErr w:type="spellEnd"/>
      <w:r w:rsidRPr="000A7DB0">
        <w:rPr>
          <w:iCs/>
          <w:szCs w:val="20"/>
        </w:rPr>
        <w:t xml:space="preserve">. Hij </w:t>
      </w:r>
      <w:r w:rsidR="00D63716">
        <w:rPr>
          <w:iCs/>
          <w:szCs w:val="20"/>
        </w:rPr>
        <w:t xml:space="preserve">inventariseert </w:t>
      </w:r>
      <w:r w:rsidRPr="000A7DB0">
        <w:rPr>
          <w:iCs/>
          <w:szCs w:val="20"/>
        </w:rPr>
        <w:t xml:space="preserve">hoe (anti-doping) organisaties in </w:t>
      </w:r>
      <w:r>
        <w:rPr>
          <w:iCs/>
          <w:szCs w:val="20"/>
        </w:rPr>
        <w:t xml:space="preserve">verschillende </w:t>
      </w:r>
      <w:r w:rsidRPr="000A7DB0">
        <w:rPr>
          <w:iCs/>
          <w:szCs w:val="20"/>
        </w:rPr>
        <w:t>landen naar e</w:t>
      </w:r>
      <w:r w:rsidR="00FF3F9F">
        <w:rPr>
          <w:iCs/>
          <w:szCs w:val="20"/>
        </w:rPr>
        <w:t>-</w:t>
      </w:r>
      <w:proofErr w:type="spellStart"/>
      <w:r w:rsidRPr="000A7DB0">
        <w:rPr>
          <w:iCs/>
          <w:szCs w:val="20"/>
        </w:rPr>
        <w:t>Sports</w:t>
      </w:r>
      <w:proofErr w:type="spellEnd"/>
      <w:r w:rsidRPr="000A7DB0">
        <w:rPr>
          <w:iCs/>
          <w:szCs w:val="20"/>
        </w:rPr>
        <w:t xml:space="preserve"> kijken en of zij maatregelen hebben genomen tegen het gebruik van deze middelen.</w:t>
      </w:r>
    </w:p>
    <w:p w14:paraId="2C78D14C" w14:textId="77777777" w:rsidR="00091C67" w:rsidRDefault="00091C67" w:rsidP="00091C67">
      <w:pPr>
        <w:tabs>
          <w:tab w:val="left" w:pos="709"/>
        </w:tabs>
        <w:rPr>
          <w:iCs/>
          <w:szCs w:val="20"/>
        </w:rPr>
      </w:pPr>
    </w:p>
    <w:p w14:paraId="32021ACA" w14:textId="77777777" w:rsidR="00091C67" w:rsidRPr="000047A5" w:rsidRDefault="00091C67" w:rsidP="00A41DF7">
      <w:pPr>
        <w:keepNext/>
        <w:tabs>
          <w:tab w:val="left" w:pos="709"/>
        </w:tabs>
        <w:rPr>
          <w:iCs/>
          <w:szCs w:val="20"/>
          <w:u w:val="single"/>
        </w:rPr>
      </w:pPr>
      <w:r w:rsidRPr="000047A5">
        <w:rPr>
          <w:iCs/>
          <w:szCs w:val="20"/>
          <w:u w:val="single"/>
        </w:rPr>
        <w:t>4.4.3</w:t>
      </w:r>
      <w:r w:rsidRPr="000047A5">
        <w:rPr>
          <w:iCs/>
          <w:szCs w:val="20"/>
          <w:u w:val="single"/>
        </w:rPr>
        <w:tab/>
        <w:t>Wetenschappelijk archief</w:t>
      </w:r>
    </w:p>
    <w:p w14:paraId="15CA8A7B" w14:textId="77777777" w:rsidR="00091C67" w:rsidRDefault="00091C67" w:rsidP="00A41DF7">
      <w:pPr>
        <w:keepNext/>
        <w:tabs>
          <w:tab w:val="left" w:pos="709"/>
        </w:tabs>
        <w:rPr>
          <w:iCs/>
          <w:szCs w:val="20"/>
        </w:rPr>
      </w:pPr>
      <w:r w:rsidRPr="000047A5">
        <w:rPr>
          <w:iCs/>
          <w:szCs w:val="20"/>
        </w:rPr>
        <w:t xml:space="preserve">Er zijn </w:t>
      </w:r>
      <w:r>
        <w:rPr>
          <w:iCs/>
          <w:szCs w:val="20"/>
        </w:rPr>
        <w:t>acht</w:t>
      </w:r>
      <w:r w:rsidRPr="000047A5">
        <w:rPr>
          <w:iCs/>
          <w:szCs w:val="20"/>
        </w:rPr>
        <w:t xml:space="preserve"> wetenschappelijke artikelen toegevoegd aan het wetenschappelijk archief/doping.nl.</w:t>
      </w:r>
    </w:p>
    <w:p w14:paraId="162F5505" w14:textId="77777777" w:rsidR="00091C67" w:rsidRDefault="00091C67" w:rsidP="00091C67">
      <w:pPr>
        <w:tabs>
          <w:tab w:val="left" w:pos="709"/>
        </w:tabs>
        <w:rPr>
          <w:iCs/>
          <w:szCs w:val="20"/>
        </w:rPr>
      </w:pPr>
    </w:p>
    <w:p w14:paraId="265C141D" w14:textId="67301EA6" w:rsidR="00013BDE" w:rsidRDefault="00091C67" w:rsidP="00F16450">
      <w:pPr>
        <w:tabs>
          <w:tab w:val="left" w:pos="709"/>
        </w:tabs>
        <w:rPr>
          <w:iCs/>
          <w:szCs w:val="20"/>
          <w:u w:val="single"/>
        </w:rPr>
      </w:pPr>
      <w:r w:rsidRPr="00172FBF">
        <w:rPr>
          <w:iCs/>
          <w:szCs w:val="20"/>
          <w:u w:val="single"/>
        </w:rPr>
        <w:t>4.4.4</w:t>
      </w:r>
      <w:r w:rsidRPr="00172FBF">
        <w:rPr>
          <w:iCs/>
          <w:szCs w:val="20"/>
          <w:u w:val="single"/>
        </w:rPr>
        <w:tab/>
      </w:r>
      <w:r w:rsidR="00013BDE">
        <w:rPr>
          <w:iCs/>
          <w:szCs w:val="20"/>
          <w:u w:val="single"/>
        </w:rPr>
        <w:t>Onderzoeksproject detectie schildklierhormonen</w:t>
      </w:r>
    </w:p>
    <w:p w14:paraId="357C769A" w14:textId="7833856B" w:rsidR="00013BDE" w:rsidRDefault="00155D6D" w:rsidP="00013BDE">
      <w:pPr>
        <w:tabs>
          <w:tab w:val="left" w:pos="709"/>
        </w:tabs>
        <w:rPr>
          <w:iCs/>
          <w:szCs w:val="20"/>
        </w:rPr>
      </w:pPr>
      <w:r>
        <w:rPr>
          <w:i/>
          <w:szCs w:val="20"/>
        </w:rPr>
        <w:t>[…]</w:t>
      </w:r>
      <w:r w:rsidR="00CE1557">
        <w:rPr>
          <w:i/>
          <w:szCs w:val="20"/>
        </w:rPr>
        <w:t xml:space="preserve"> </w:t>
      </w:r>
      <w:r w:rsidR="00013BDE">
        <w:rPr>
          <w:i/>
          <w:szCs w:val="20"/>
        </w:rPr>
        <w:t>werkt nog altijd aan een wetenschappelijke publicatie van het onderzoeksproject naar het ontwikkelen van een detectiemethode voor schildklierhormonen.</w:t>
      </w:r>
      <w:r w:rsidR="00013BDE">
        <w:rPr>
          <w:iCs/>
          <w:szCs w:val="20"/>
        </w:rPr>
        <w:t xml:space="preserve"> </w:t>
      </w:r>
    </w:p>
    <w:p w14:paraId="32371606" w14:textId="77777777" w:rsidR="00091C67" w:rsidRDefault="00091C67" w:rsidP="00091C67">
      <w:pPr>
        <w:tabs>
          <w:tab w:val="left" w:pos="709"/>
        </w:tabs>
        <w:rPr>
          <w:iCs/>
          <w:szCs w:val="20"/>
        </w:rPr>
      </w:pPr>
    </w:p>
    <w:p w14:paraId="1FB3E4A2" w14:textId="6CF97804" w:rsidR="00091C67" w:rsidRPr="000047A5" w:rsidRDefault="00091C67" w:rsidP="00091C67">
      <w:pPr>
        <w:tabs>
          <w:tab w:val="left" w:pos="709"/>
        </w:tabs>
        <w:rPr>
          <w:iCs/>
          <w:szCs w:val="20"/>
          <w:u w:val="single"/>
        </w:rPr>
      </w:pPr>
      <w:r w:rsidRPr="000047A5">
        <w:rPr>
          <w:iCs/>
          <w:szCs w:val="20"/>
          <w:u w:val="single"/>
        </w:rPr>
        <w:t>4.4.</w:t>
      </w:r>
      <w:r>
        <w:rPr>
          <w:iCs/>
          <w:szCs w:val="20"/>
          <w:u w:val="single"/>
        </w:rPr>
        <w:t>6</w:t>
      </w:r>
      <w:r w:rsidRPr="000047A5">
        <w:rPr>
          <w:iCs/>
          <w:szCs w:val="20"/>
          <w:u w:val="single"/>
        </w:rPr>
        <w:tab/>
        <w:t>NZVT</w:t>
      </w:r>
    </w:p>
    <w:p w14:paraId="34913C6A" w14:textId="77777777" w:rsidR="00FF3F9F" w:rsidRDefault="00D80F38" w:rsidP="00BA3759">
      <w:pPr>
        <w:pStyle w:val="Lijstalinea"/>
        <w:numPr>
          <w:ilvl w:val="0"/>
          <w:numId w:val="3"/>
        </w:numPr>
        <w:tabs>
          <w:tab w:val="left" w:pos="709"/>
        </w:tabs>
        <w:rPr>
          <w:iCs/>
          <w:szCs w:val="20"/>
        </w:rPr>
      </w:pPr>
      <w:r w:rsidRPr="00FF3F9F">
        <w:rPr>
          <w:iCs/>
          <w:szCs w:val="20"/>
        </w:rPr>
        <w:t xml:space="preserve">Er zijn </w:t>
      </w:r>
      <w:r w:rsidR="00091C67" w:rsidRPr="00FF3F9F">
        <w:rPr>
          <w:iCs/>
          <w:szCs w:val="20"/>
        </w:rPr>
        <w:t>190 product-batchcombinaties (190 certificaten) toegevoegd aan de NZVT-database. Ook is er wederom één batch van een product afgewezen in verband met een vervuiling met dopingstof.</w:t>
      </w:r>
    </w:p>
    <w:p w14:paraId="38B40AFB" w14:textId="042E416E" w:rsidR="000C4112" w:rsidRPr="00FF3F9F" w:rsidRDefault="00091C67" w:rsidP="00BA3759">
      <w:pPr>
        <w:pStyle w:val="Lijstalinea"/>
        <w:numPr>
          <w:ilvl w:val="0"/>
          <w:numId w:val="3"/>
        </w:numPr>
        <w:tabs>
          <w:tab w:val="left" w:pos="709"/>
        </w:tabs>
        <w:rPr>
          <w:iCs/>
          <w:szCs w:val="20"/>
        </w:rPr>
      </w:pPr>
      <w:r w:rsidRPr="00FF3F9F">
        <w:rPr>
          <w:iCs/>
          <w:szCs w:val="20"/>
        </w:rPr>
        <w:t xml:space="preserve">De uitgevoerde borgingsronde bij </w:t>
      </w:r>
      <w:r w:rsidR="00155D6D">
        <w:rPr>
          <w:iCs/>
          <w:szCs w:val="20"/>
        </w:rPr>
        <w:t xml:space="preserve">[…] </w:t>
      </w:r>
      <w:r w:rsidRPr="00FF3F9F">
        <w:rPr>
          <w:iCs/>
          <w:szCs w:val="20"/>
        </w:rPr>
        <w:t xml:space="preserve">heeft (gelukkig) geen verrassingen gebracht: alle </w:t>
      </w:r>
      <w:r w:rsidR="00363000" w:rsidRPr="00FF3F9F">
        <w:rPr>
          <w:iCs/>
          <w:szCs w:val="20"/>
        </w:rPr>
        <w:t xml:space="preserve">25 </w:t>
      </w:r>
      <w:r w:rsidRPr="00FF3F9F">
        <w:rPr>
          <w:iCs/>
          <w:szCs w:val="20"/>
        </w:rPr>
        <w:t xml:space="preserve">geanalyseerde producten leverde hetzelfde resultaat op als bij </w:t>
      </w:r>
      <w:r w:rsidR="00155D6D">
        <w:rPr>
          <w:iCs/>
          <w:szCs w:val="20"/>
        </w:rPr>
        <w:t>[…]</w:t>
      </w:r>
    </w:p>
    <w:p w14:paraId="7F823090" w14:textId="6B924444" w:rsidR="000C4112" w:rsidRDefault="000C4112" w:rsidP="00BA3759">
      <w:pPr>
        <w:pStyle w:val="Lijstalinea"/>
        <w:numPr>
          <w:ilvl w:val="0"/>
          <w:numId w:val="3"/>
        </w:numPr>
      </w:pPr>
      <w:r>
        <w:lastRenderedPageBreak/>
        <w:t>Er is een bezoek gebracht aan de productielocatie van</w:t>
      </w:r>
      <w:r w:rsidR="00CE1557">
        <w:t xml:space="preserve"> </w:t>
      </w:r>
      <w:r w:rsidR="00155D6D">
        <w:t>[…]</w:t>
      </w:r>
      <w:r>
        <w:t>, een bedrijf dat al jaren meedoet aan het NZVT-programma.</w:t>
      </w:r>
    </w:p>
    <w:p w14:paraId="331D1EF2" w14:textId="77777777" w:rsidR="00091C67" w:rsidRDefault="00091C67" w:rsidP="00091C67">
      <w:pPr>
        <w:tabs>
          <w:tab w:val="left" w:pos="709"/>
        </w:tabs>
        <w:jc w:val="both"/>
        <w:rPr>
          <w:iCs/>
          <w:szCs w:val="20"/>
        </w:rPr>
      </w:pPr>
    </w:p>
    <w:p w14:paraId="7F38EE8B" w14:textId="77777777" w:rsidR="00091C67" w:rsidRPr="00DF1380" w:rsidRDefault="00091C67" w:rsidP="00091C67">
      <w:pPr>
        <w:tabs>
          <w:tab w:val="left" w:pos="709"/>
        </w:tabs>
        <w:jc w:val="both"/>
        <w:rPr>
          <w:b/>
          <w:bCs/>
          <w:iCs/>
          <w:szCs w:val="20"/>
        </w:rPr>
      </w:pPr>
      <w:r>
        <w:rPr>
          <w:b/>
          <w:bCs/>
          <w:iCs/>
          <w:szCs w:val="20"/>
        </w:rPr>
        <w:t>4</w:t>
      </w:r>
      <w:r w:rsidRPr="00DF1380">
        <w:rPr>
          <w:b/>
          <w:bCs/>
          <w:iCs/>
          <w:szCs w:val="20"/>
        </w:rPr>
        <w:t xml:space="preserve">.5 </w:t>
      </w:r>
      <w:r>
        <w:rPr>
          <w:b/>
          <w:bCs/>
          <w:iCs/>
          <w:szCs w:val="20"/>
        </w:rPr>
        <w:tab/>
      </w:r>
      <w:r w:rsidRPr="00DF1380">
        <w:rPr>
          <w:b/>
          <w:bCs/>
          <w:iCs/>
          <w:szCs w:val="20"/>
        </w:rPr>
        <w:t>GDS</w:t>
      </w:r>
      <w:r>
        <w:rPr>
          <w:b/>
          <w:bCs/>
          <w:iCs/>
          <w:szCs w:val="20"/>
        </w:rPr>
        <w:t>-secretariaat</w:t>
      </w:r>
    </w:p>
    <w:p w14:paraId="46245962" w14:textId="77777777" w:rsidR="00091C67" w:rsidRDefault="00091C67" w:rsidP="00091C67">
      <w:pPr>
        <w:tabs>
          <w:tab w:val="left" w:pos="709"/>
        </w:tabs>
        <w:rPr>
          <w:i/>
          <w:szCs w:val="20"/>
        </w:rPr>
      </w:pPr>
    </w:p>
    <w:p w14:paraId="7B85ED6C" w14:textId="77777777" w:rsidR="00091C67" w:rsidRPr="00F55255" w:rsidRDefault="00091C67" w:rsidP="00091C67">
      <w:pPr>
        <w:tabs>
          <w:tab w:val="left" w:pos="709"/>
        </w:tabs>
        <w:rPr>
          <w:i/>
          <w:szCs w:val="20"/>
        </w:rPr>
      </w:pPr>
      <w:r w:rsidRPr="00F55255">
        <w:rPr>
          <w:i/>
          <w:szCs w:val="20"/>
        </w:rPr>
        <w:t xml:space="preserve">Het Geneesmiddelen Dispensatie Sporter-systeem geeft invulling aan de WADA-verplichtingen die beschreven staan in de ‘International Standard </w:t>
      </w:r>
      <w:proofErr w:type="spellStart"/>
      <w:r w:rsidRPr="00F55255">
        <w:rPr>
          <w:i/>
          <w:szCs w:val="20"/>
        </w:rPr>
        <w:t>for</w:t>
      </w:r>
      <w:proofErr w:type="spellEnd"/>
      <w:r w:rsidRPr="00F55255">
        <w:rPr>
          <w:i/>
          <w:szCs w:val="20"/>
        </w:rPr>
        <w:t xml:space="preserve"> </w:t>
      </w:r>
      <w:proofErr w:type="spellStart"/>
      <w:r w:rsidRPr="00F55255">
        <w:rPr>
          <w:i/>
          <w:szCs w:val="20"/>
        </w:rPr>
        <w:t>Therapeutic</w:t>
      </w:r>
      <w:proofErr w:type="spellEnd"/>
      <w:r w:rsidRPr="00F55255">
        <w:rPr>
          <w:i/>
          <w:szCs w:val="20"/>
        </w:rPr>
        <w:t xml:space="preserve"> </w:t>
      </w:r>
      <w:proofErr w:type="spellStart"/>
      <w:r w:rsidRPr="00F55255">
        <w:rPr>
          <w:i/>
          <w:szCs w:val="20"/>
        </w:rPr>
        <w:t>Use</w:t>
      </w:r>
      <w:proofErr w:type="spellEnd"/>
      <w:r w:rsidRPr="00F55255">
        <w:rPr>
          <w:i/>
          <w:szCs w:val="20"/>
        </w:rPr>
        <w:t xml:space="preserve"> </w:t>
      </w:r>
      <w:proofErr w:type="spellStart"/>
      <w:r w:rsidRPr="00F55255">
        <w:rPr>
          <w:i/>
          <w:szCs w:val="20"/>
        </w:rPr>
        <w:t>Exemptions</w:t>
      </w:r>
      <w:proofErr w:type="spellEnd"/>
      <w:r w:rsidRPr="00F55255">
        <w:rPr>
          <w:i/>
          <w:szCs w:val="20"/>
        </w:rPr>
        <w:t xml:space="preserve">’. </w:t>
      </w:r>
    </w:p>
    <w:p w14:paraId="5BF24CDB" w14:textId="77777777" w:rsidR="00091C67" w:rsidRDefault="00091C67" w:rsidP="00091C67">
      <w:pPr>
        <w:tabs>
          <w:tab w:val="left" w:pos="709"/>
        </w:tabs>
        <w:jc w:val="both"/>
        <w:rPr>
          <w:iCs/>
          <w:szCs w:val="20"/>
        </w:rPr>
      </w:pPr>
    </w:p>
    <w:p w14:paraId="5783C807" w14:textId="42C76E7F" w:rsidR="000C4112" w:rsidRPr="000C4112" w:rsidRDefault="00091C67" w:rsidP="00BA3759">
      <w:pPr>
        <w:pStyle w:val="Lijstalinea"/>
        <w:numPr>
          <w:ilvl w:val="0"/>
          <w:numId w:val="9"/>
        </w:numPr>
        <w:tabs>
          <w:tab w:val="left" w:pos="709"/>
        </w:tabs>
        <w:rPr>
          <w:iCs/>
          <w:szCs w:val="20"/>
        </w:rPr>
      </w:pPr>
      <w:r w:rsidRPr="000C4112">
        <w:rPr>
          <w:iCs/>
          <w:szCs w:val="20"/>
        </w:rPr>
        <w:t xml:space="preserve">Er zijn 45 aanvragen goedgekeurd; in dezelfde periode in 2023 waren dat er 36. Twee aanvragen zijn afgewezen. </w:t>
      </w:r>
    </w:p>
    <w:p w14:paraId="797B5AE0" w14:textId="5C633A8F" w:rsidR="00091C67" w:rsidRPr="000C4112" w:rsidRDefault="00091C67" w:rsidP="00BA3759">
      <w:pPr>
        <w:pStyle w:val="Lijstalinea"/>
        <w:numPr>
          <w:ilvl w:val="0"/>
          <w:numId w:val="9"/>
        </w:numPr>
        <w:tabs>
          <w:tab w:val="left" w:pos="709"/>
        </w:tabs>
        <w:rPr>
          <w:iCs/>
          <w:szCs w:val="20"/>
        </w:rPr>
      </w:pPr>
      <w:r w:rsidRPr="000C4112">
        <w:rPr>
          <w:iCs/>
          <w:szCs w:val="20"/>
        </w:rPr>
        <w:t>Het nieuwe (volledig digitale) indieningssysteem wordt momenteel intern getest</w:t>
      </w:r>
      <w:r w:rsidR="000C4112">
        <w:rPr>
          <w:iCs/>
          <w:szCs w:val="20"/>
        </w:rPr>
        <w:t>.</w:t>
      </w:r>
      <w:r w:rsidRPr="000C4112">
        <w:rPr>
          <w:iCs/>
          <w:szCs w:val="20"/>
        </w:rPr>
        <w:t xml:space="preserve"> </w:t>
      </w:r>
    </w:p>
    <w:p w14:paraId="5C0B25C1" w14:textId="77777777" w:rsidR="00E11C89" w:rsidRDefault="00E11C89" w:rsidP="00B32171">
      <w:pPr>
        <w:tabs>
          <w:tab w:val="left" w:pos="709"/>
        </w:tabs>
        <w:jc w:val="both"/>
        <w:rPr>
          <w:b/>
        </w:rPr>
      </w:pPr>
    </w:p>
    <w:p w14:paraId="43BB7E9D" w14:textId="77777777" w:rsidR="008F1040" w:rsidRDefault="008F1040" w:rsidP="00B32171">
      <w:pPr>
        <w:pStyle w:val="Kop1"/>
        <w:tabs>
          <w:tab w:val="left" w:pos="709"/>
        </w:tabs>
        <w:jc w:val="both"/>
        <w:rPr>
          <w:sz w:val="22"/>
          <w:szCs w:val="22"/>
        </w:rPr>
      </w:pPr>
    </w:p>
    <w:p w14:paraId="60A25CE8" w14:textId="1E6100D9" w:rsidR="008F1040" w:rsidRPr="00843871" w:rsidRDefault="008F1040" w:rsidP="00B32171">
      <w:pPr>
        <w:pStyle w:val="Kop1"/>
        <w:tabs>
          <w:tab w:val="left" w:pos="709"/>
        </w:tabs>
        <w:jc w:val="both"/>
        <w:rPr>
          <w:sz w:val="22"/>
          <w:szCs w:val="22"/>
        </w:rPr>
      </w:pPr>
      <w:r>
        <w:rPr>
          <w:sz w:val="22"/>
          <w:szCs w:val="22"/>
        </w:rPr>
        <w:t>5</w:t>
      </w:r>
      <w:r w:rsidRPr="00843871">
        <w:rPr>
          <w:sz w:val="22"/>
          <w:szCs w:val="22"/>
        </w:rPr>
        <w:t xml:space="preserve">. </w:t>
      </w:r>
      <w:r w:rsidR="00B32171">
        <w:rPr>
          <w:sz w:val="22"/>
          <w:szCs w:val="22"/>
        </w:rPr>
        <w:tab/>
      </w:r>
      <w:r w:rsidRPr="00D80F38">
        <w:rPr>
          <w:sz w:val="22"/>
          <w:szCs w:val="22"/>
        </w:rPr>
        <w:t>Juridische zaken</w:t>
      </w:r>
    </w:p>
    <w:p w14:paraId="4FD31223" w14:textId="77777777" w:rsidR="008F1040" w:rsidRDefault="008F1040" w:rsidP="00B32171">
      <w:pPr>
        <w:tabs>
          <w:tab w:val="left" w:pos="709"/>
        </w:tabs>
        <w:jc w:val="both"/>
      </w:pPr>
    </w:p>
    <w:p w14:paraId="41FB0ED8" w14:textId="05FAE15F" w:rsidR="008F1040" w:rsidRPr="00FE4CE6" w:rsidRDefault="00BE6BAE" w:rsidP="00B32171">
      <w:pPr>
        <w:tabs>
          <w:tab w:val="left" w:pos="709"/>
        </w:tabs>
        <w:jc w:val="both"/>
        <w:rPr>
          <w:b/>
        </w:rPr>
      </w:pPr>
      <w:r>
        <w:rPr>
          <w:b/>
        </w:rPr>
        <w:t>5</w:t>
      </w:r>
      <w:r w:rsidR="008F1040">
        <w:rPr>
          <w:b/>
        </w:rPr>
        <w:t>.</w:t>
      </w:r>
      <w:r w:rsidR="00B046F9">
        <w:rPr>
          <w:b/>
        </w:rPr>
        <w:t>1</w:t>
      </w:r>
      <w:r w:rsidR="00E61863">
        <w:rPr>
          <w:b/>
        </w:rPr>
        <w:tab/>
      </w:r>
      <w:proofErr w:type="spellStart"/>
      <w:r w:rsidR="008F1040" w:rsidRPr="00FE4CE6">
        <w:rPr>
          <w:b/>
        </w:rPr>
        <w:t>Testing</w:t>
      </w:r>
      <w:proofErr w:type="spellEnd"/>
      <w:r w:rsidR="008F1040" w:rsidRPr="00FE4CE6">
        <w:rPr>
          <w:b/>
        </w:rPr>
        <w:t xml:space="preserve"> pools</w:t>
      </w:r>
    </w:p>
    <w:p w14:paraId="2DBA75C0" w14:textId="77777777" w:rsidR="00F33746" w:rsidRDefault="00F33746" w:rsidP="00B32171">
      <w:pPr>
        <w:tabs>
          <w:tab w:val="left" w:pos="709"/>
        </w:tabs>
      </w:pPr>
    </w:p>
    <w:p w14:paraId="54DBBADA" w14:textId="45E52F68" w:rsidR="00B046F9" w:rsidRPr="00F16450" w:rsidRDefault="00B046F9" w:rsidP="00A06B41">
      <w:r>
        <w:t xml:space="preserve">Aangezien op 1 juli 2024 het nieuwe kwartaal (Q3) aanving, dienden alle sporters in een van de </w:t>
      </w:r>
      <w:proofErr w:type="spellStart"/>
      <w:r>
        <w:t>Registered</w:t>
      </w:r>
      <w:proofErr w:type="spellEnd"/>
      <w:r>
        <w:t xml:space="preserve"> </w:t>
      </w:r>
      <w:proofErr w:type="spellStart"/>
      <w:r>
        <w:t>Testing</w:t>
      </w:r>
      <w:proofErr w:type="spellEnd"/>
      <w:r>
        <w:t xml:space="preserve"> Pool (RTP) en National </w:t>
      </w:r>
      <w:proofErr w:type="spellStart"/>
      <w:r>
        <w:t>Testing</w:t>
      </w:r>
      <w:proofErr w:type="spellEnd"/>
      <w:r>
        <w:t xml:space="preserve"> Pool (NTP) uiterlijk 30 juni jl. hun whereabouts</w:t>
      </w:r>
      <w:r w:rsidR="00D80F38">
        <w:t>-</w:t>
      </w:r>
      <w:r>
        <w:t>gegevens te hebben aangeleverd in ADAMS. Alle RTP- en NTP-sporters die medio juni 2024 nog niet aan hun whereabouts</w:t>
      </w:r>
      <w:r w:rsidR="00D80F38">
        <w:t>-</w:t>
      </w:r>
      <w:r>
        <w:t>verplichting hadden voldaan, hebben een reminder ontvangen. De sporters die een paar dagen voor de deadline nog steeds in gebreke waren, hebben een tweede reminder ontvangen. Alle sporters die per 1 juli 2024 nieuw waren in de RTP of NTP en alle sporters die in de gevarenzone zitten voor wat betreft het aantal whereabouts</w:t>
      </w:r>
      <w:r w:rsidR="00A06B41">
        <w:t>-</w:t>
      </w:r>
      <w:r>
        <w:t xml:space="preserve">fouten, zijn opgebeld. </w:t>
      </w:r>
      <w:r w:rsidRPr="00F16450">
        <w:t xml:space="preserve">Op 1 juli 2024 zijn </w:t>
      </w:r>
      <w:r w:rsidR="000C4112" w:rsidRPr="00F16450">
        <w:t xml:space="preserve">13 </w:t>
      </w:r>
      <w:r w:rsidRPr="00F16450">
        <w:t>whereabouts</w:t>
      </w:r>
      <w:r w:rsidR="00D80F38" w:rsidRPr="00F16450">
        <w:t>-</w:t>
      </w:r>
      <w:r w:rsidRPr="00F16450">
        <w:t>fouten (</w:t>
      </w:r>
      <w:proofErr w:type="spellStart"/>
      <w:r w:rsidRPr="00F16450">
        <w:t>filing</w:t>
      </w:r>
      <w:proofErr w:type="spellEnd"/>
      <w:r w:rsidRPr="00F16450">
        <w:t xml:space="preserve"> </w:t>
      </w:r>
      <w:proofErr w:type="spellStart"/>
      <w:r w:rsidRPr="00F16450">
        <w:t>failures</w:t>
      </w:r>
      <w:proofErr w:type="spellEnd"/>
      <w:r w:rsidRPr="00F16450">
        <w:t>) geconstateerd.</w:t>
      </w:r>
    </w:p>
    <w:p w14:paraId="2D81F6B2" w14:textId="75161525" w:rsidR="008F1040" w:rsidRPr="00F16450" w:rsidRDefault="00D80F38" w:rsidP="00D80F38">
      <w:pPr>
        <w:tabs>
          <w:tab w:val="left" w:pos="6560"/>
        </w:tabs>
        <w:jc w:val="both"/>
      </w:pPr>
      <w:r w:rsidRPr="00F16450">
        <w:tab/>
      </w:r>
    </w:p>
    <w:p w14:paraId="6DE1D36B" w14:textId="153F4B97" w:rsidR="008F1040" w:rsidRPr="00F16450" w:rsidRDefault="00AB068A" w:rsidP="00B32171">
      <w:pPr>
        <w:tabs>
          <w:tab w:val="left" w:pos="709"/>
        </w:tabs>
        <w:jc w:val="both"/>
        <w:rPr>
          <w:b/>
        </w:rPr>
      </w:pPr>
      <w:r w:rsidRPr="00F16450">
        <w:rPr>
          <w:b/>
        </w:rPr>
        <w:t>5</w:t>
      </w:r>
      <w:r w:rsidR="008F1040" w:rsidRPr="00F16450">
        <w:rPr>
          <w:b/>
        </w:rPr>
        <w:t>.</w:t>
      </w:r>
      <w:r w:rsidR="00D80F38" w:rsidRPr="00F16450">
        <w:rPr>
          <w:b/>
        </w:rPr>
        <w:t>2</w:t>
      </w:r>
      <w:r w:rsidR="008F1040" w:rsidRPr="00F16450">
        <w:rPr>
          <w:b/>
        </w:rPr>
        <w:t xml:space="preserve"> </w:t>
      </w:r>
      <w:r w:rsidR="00E61863" w:rsidRPr="00F16450">
        <w:rPr>
          <w:b/>
        </w:rPr>
        <w:tab/>
      </w:r>
      <w:r w:rsidR="008F1040" w:rsidRPr="00F16450">
        <w:rPr>
          <w:b/>
        </w:rPr>
        <w:t>Whereabouts</w:t>
      </w:r>
      <w:r w:rsidR="00F33746" w:rsidRPr="00F16450">
        <w:rPr>
          <w:b/>
        </w:rPr>
        <w:t>-</w:t>
      </w:r>
      <w:r w:rsidR="008F1040" w:rsidRPr="00F16450">
        <w:rPr>
          <w:b/>
        </w:rPr>
        <w:t>fouten</w:t>
      </w:r>
    </w:p>
    <w:p w14:paraId="29B367E9" w14:textId="77777777" w:rsidR="00F1772B" w:rsidRPr="00F16450" w:rsidRDefault="00F1772B" w:rsidP="00B32171">
      <w:pPr>
        <w:tabs>
          <w:tab w:val="left" w:pos="709"/>
        </w:tabs>
        <w:rPr>
          <w:i/>
          <w:iCs/>
        </w:rPr>
      </w:pPr>
    </w:p>
    <w:p w14:paraId="2C6CE43D" w14:textId="7DE3DD72" w:rsidR="008F1040" w:rsidRPr="00AB068A" w:rsidRDefault="008F1040" w:rsidP="00B32171">
      <w:pPr>
        <w:tabs>
          <w:tab w:val="left" w:pos="709"/>
        </w:tabs>
        <w:rPr>
          <w:i/>
          <w:iCs/>
        </w:rPr>
      </w:pPr>
      <w:r w:rsidRPr="00AB068A">
        <w:rPr>
          <w:i/>
          <w:iCs/>
        </w:rPr>
        <w:t xml:space="preserve">Een sporter die is opgenomen in een </w:t>
      </w:r>
      <w:proofErr w:type="spellStart"/>
      <w:r w:rsidRPr="00AB068A">
        <w:rPr>
          <w:i/>
          <w:iCs/>
        </w:rPr>
        <w:t>testing</w:t>
      </w:r>
      <w:proofErr w:type="spellEnd"/>
      <w:r w:rsidRPr="00AB068A">
        <w:rPr>
          <w:i/>
          <w:iCs/>
        </w:rPr>
        <w:t xml:space="preserve"> pool van de Dopingautoriteit is verplicht tot het aanleveren van nauwkeurige, correcte, volledige en actuele whereabouts</w:t>
      </w:r>
      <w:r w:rsidR="00F33746">
        <w:rPr>
          <w:i/>
          <w:iCs/>
        </w:rPr>
        <w:t>-</w:t>
      </w:r>
      <w:r w:rsidRPr="00AB068A">
        <w:rPr>
          <w:i/>
          <w:iCs/>
        </w:rPr>
        <w:t>gegevens. Het niet voldoen aan de whereabouts</w:t>
      </w:r>
      <w:r w:rsidR="00F33746">
        <w:rPr>
          <w:i/>
          <w:iCs/>
        </w:rPr>
        <w:t>-</w:t>
      </w:r>
      <w:r w:rsidRPr="00AB068A">
        <w:rPr>
          <w:i/>
          <w:iCs/>
        </w:rPr>
        <w:t>verplichting kan leiden tot een whereabouts</w:t>
      </w:r>
      <w:r w:rsidR="00F33746">
        <w:rPr>
          <w:i/>
          <w:iCs/>
        </w:rPr>
        <w:t>-</w:t>
      </w:r>
      <w:r w:rsidRPr="00AB068A">
        <w:rPr>
          <w:i/>
          <w:iCs/>
        </w:rPr>
        <w:t xml:space="preserve">fout (een </w:t>
      </w:r>
      <w:proofErr w:type="spellStart"/>
      <w:r w:rsidRPr="00AB068A">
        <w:rPr>
          <w:i/>
          <w:iCs/>
        </w:rPr>
        <w:t>fiing</w:t>
      </w:r>
      <w:proofErr w:type="spellEnd"/>
      <w:r w:rsidRPr="00AB068A">
        <w:rPr>
          <w:i/>
          <w:iCs/>
        </w:rPr>
        <w:t xml:space="preserve"> failure</w:t>
      </w:r>
      <w:r w:rsidRPr="00AB068A">
        <w:rPr>
          <w:rStyle w:val="Voetnootmarkering"/>
          <w:i/>
          <w:iCs/>
        </w:rPr>
        <w:footnoteReference w:id="1"/>
      </w:r>
      <w:r w:rsidRPr="00AB068A">
        <w:rPr>
          <w:i/>
          <w:iCs/>
        </w:rPr>
        <w:t xml:space="preserve"> of </w:t>
      </w:r>
      <w:proofErr w:type="spellStart"/>
      <w:r w:rsidRPr="00AB068A">
        <w:rPr>
          <w:i/>
          <w:iCs/>
        </w:rPr>
        <w:t>missed</w:t>
      </w:r>
      <w:proofErr w:type="spellEnd"/>
      <w:r w:rsidRPr="00AB068A">
        <w:rPr>
          <w:i/>
          <w:iCs/>
        </w:rPr>
        <w:t xml:space="preserve"> test</w:t>
      </w:r>
      <w:r w:rsidRPr="00AB068A">
        <w:rPr>
          <w:rStyle w:val="Voetnootmarkering"/>
          <w:i/>
          <w:iCs/>
        </w:rPr>
        <w:footnoteReference w:id="2"/>
      </w:r>
      <w:r w:rsidRPr="00AB068A">
        <w:rPr>
          <w:i/>
          <w:iCs/>
        </w:rPr>
        <w:t>). Alleen sporters in de RTP kunnen dopingovertredingen door whereabouts</w:t>
      </w:r>
      <w:r w:rsidR="00F33746">
        <w:rPr>
          <w:i/>
          <w:iCs/>
        </w:rPr>
        <w:t>-</w:t>
      </w:r>
      <w:r w:rsidRPr="00AB068A">
        <w:rPr>
          <w:i/>
          <w:iCs/>
        </w:rPr>
        <w:t xml:space="preserve">fouten begaan. Als bij een sporter binnen een periode van 12 maanden (een combinatie van) drie </w:t>
      </w:r>
      <w:proofErr w:type="spellStart"/>
      <w:r w:rsidRPr="00AB068A">
        <w:rPr>
          <w:i/>
          <w:iCs/>
        </w:rPr>
        <w:t>filing</w:t>
      </w:r>
      <w:proofErr w:type="spellEnd"/>
      <w:r w:rsidRPr="00AB068A">
        <w:rPr>
          <w:i/>
          <w:iCs/>
        </w:rPr>
        <w:t xml:space="preserve"> </w:t>
      </w:r>
      <w:proofErr w:type="spellStart"/>
      <w:r w:rsidRPr="00AB068A">
        <w:rPr>
          <w:i/>
          <w:iCs/>
        </w:rPr>
        <w:t>failures</w:t>
      </w:r>
      <w:proofErr w:type="spellEnd"/>
      <w:r w:rsidRPr="00AB068A">
        <w:rPr>
          <w:i/>
          <w:iCs/>
        </w:rPr>
        <w:t xml:space="preserve"> en/of </w:t>
      </w:r>
      <w:proofErr w:type="spellStart"/>
      <w:r w:rsidRPr="00AB068A">
        <w:rPr>
          <w:i/>
          <w:iCs/>
        </w:rPr>
        <w:t>missed</w:t>
      </w:r>
      <w:proofErr w:type="spellEnd"/>
      <w:r w:rsidRPr="00AB068A">
        <w:rPr>
          <w:i/>
          <w:iCs/>
        </w:rPr>
        <w:t xml:space="preserve"> tests zijn geregistreerd, dan is in beginsel sprake van een dopingovertreding. Sporters in de NTP kunnen alleen </w:t>
      </w:r>
      <w:proofErr w:type="spellStart"/>
      <w:r w:rsidRPr="00AB068A">
        <w:rPr>
          <w:i/>
          <w:iCs/>
        </w:rPr>
        <w:t>filing</w:t>
      </w:r>
      <w:proofErr w:type="spellEnd"/>
      <w:r w:rsidRPr="00AB068A">
        <w:rPr>
          <w:i/>
          <w:iCs/>
        </w:rPr>
        <w:t xml:space="preserve"> </w:t>
      </w:r>
      <w:proofErr w:type="spellStart"/>
      <w:r w:rsidRPr="00AB068A">
        <w:rPr>
          <w:i/>
          <w:iCs/>
        </w:rPr>
        <w:t>failures</w:t>
      </w:r>
      <w:proofErr w:type="spellEnd"/>
      <w:r w:rsidRPr="00AB068A">
        <w:rPr>
          <w:i/>
          <w:iCs/>
        </w:rPr>
        <w:t xml:space="preserve"> begaan. Als bij een sporter in de NTP binnen zes maanden driemaal een </w:t>
      </w:r>
      <w:proofErr w:type="spellStart"/>
      <w:r w:rsidRPr="00AB068A">
        <w:rPr>
          <w:i/>
          <w:iCs/>
        </w:rPr>
        <w:t>filing</w:t>
      </w:r>
      <w:proofErr w:type="spellEnd"/>
      <w:r w:rsidRPr="00AB068A">
        <w:rPr>
          <w:i/>
          <w:iCs/>
        </w:rPr>
        <w:t xml:space="preserve"> failure wordt vastgesteld, kan deze sporter voor de duur van (in beginsel) één jaar opgenomen worden in de RTP. </w:t>
      </w:r>
    </w:p>
    <w:p w14:paraId="687CCBA1" w14:textId="77777777" w:rsidR="008F1040" w:rsidRPr="00743538" w:rsidRDefault="008F1040" w:rsidP="00B32171">
      <w:pPr>
        <w:tabs>
          <w:tab w:val="left" w:pos="709"/>
        </w:tabs>
        <w:jc w:val="both"/>
      </w:pPr>
      <w:r w:rsidRPr="00743538">
        <w:t xml:space="preserve"> </w:t>
      </w:r>
    </w:p>
    <w:p w14:paraId="169CC6AB" w14:textId="34F3BFB8" w:rsidR="008F1040" w:rsidRDefault="008F1040" w:rsidP="00B32171">
      <w:pPr>
        <w:tabs>
          <w:tab w:val="left" w:pos="709"/>
        </w:tabs>
        <w:jc w:val="both"/>
      </w:pPr>
      <w:r>
        <w:t xml:space="preserve">Er zijn </w:t>
      </w:r>
      <w:r w:rsidR="00B046F9">
        <w:t>21</w:t>
      </w:r>
      <w:r>
        <w:t xml:space="preserve"> nieuwe whereabouts</w:t>
      </w:r>
      <w:r w:rsidR="00F33746">
        <w:t>-</w:t>
      </w:r>
      <w:r>
        <w:t>fouten geconstateerd door de Dopingautoriteit.</w:t>
      </w:r>
      <w:r w:rsidRPr="00743538">
        <w:t xml:space="preserve"> </w:t>
      </w:r>
    </w:p>
    <w:p w14:paraId="4942ABD8" w14:textId="77777777" w:rsidR="00AB068A" w:rsidRDefault="00AB068A" w:rsidP="00B32171">
      <w:pPr>
        <w:tabs>
          <w:tab w:val="left" w:pos="709"/>
        </w:tabs>
        <w:jc w:val="both"/>
      </w:pPr>
    </w:p>
    <w:tbl>
      <w:tblPr>
        <w:tblpPr w:leftFromText="180" w:rightFromText="180" w:bottomFromText="115" w:vertAnchor="text"/>
        <w:tblW w:w="93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4957"/>
        <w:gridCol w:w="2197"/>
        <w:gridCol w:w="2197"/>
      </w:tblGrid>
      <w:tr w:rsidR="00BC3BEF" w:rsidRPr="00743538" w14:paraId="09E17CE4" w14:textId="77777777" w:rsidTr="00627BD6">
        <w:trPr>
          <w:trHeight w:val="300"/>
        </w:trPr>
        <w:tc>
          <w:tcPr>
            <w:tcW w:w="4957" w:type="dxa"/>
            <w:shd w:val="clear" w:color="auto" w:fill="9CC2E5"/>
            <w:noWrap/>
            <w:tcMar>
              <w:top w:w="0" w:type="dxa"/>
              <w:left w:w="70" w:type="dxa"/>
              <w:bottom w:w="0" w:type="dxa"/>
              <w:right w:w="70" w:type="dxa"/>
            </w:tcMar>
            <w:vAlign w:val="center"/>
            <w:hideMark/>
          </w:tcPr>
          <w:p w14:paraId="611BAEE4" w14:textId="38439787" w:rsidR="00BC3BEF" w:rsidRPr="00743538" w:rsidRDefault="00BC3BEF" w:rsidP="00627BD6">
            <w:pPr>
              <w:jc w:val="both"/>
              <w:rPr>
                <w:b/>
                <w:bCs/>
              </w:rPr>
            </w:pPr>
            <w:r>
              <w:rPr>
                <w:b/>
                <w:bCs/>
              </w:rPr>
              <w:t>Whereabouts</w:t>
            </w:r>
            <w:r w:rsidR="00D80F38">
              <w:rPr>
                <w:b/>
                <w:bCs/>
              </w:rPr>
              <w:t>-</w:t>
            </w:r>
            <w:r w:rsidRPr="00743538">
              <w:rPr>
                <w:b/>
                <w:bCs/>
              </w:rPr>
              <w:t>fouten</w:t>
            </w:r>
          </w:p>
        </w:tc>
        <w:tc>
          <w:tcPr>
            <w:tcW w:w="2197" w:type="dxa"/>
            <w:shd w:val="clear" w:color="auto" w:fill="9CC2E5"/>
            <w:noWrap/>
            <w:tcMar>
              <w:top w:w="0" w:type="dxa"/>
              <w:left w:w="70" w:type="dxa"/>
              <w:bottom w:w="0" w:type="dxa"/>
              <w:right w:w="70" w:type="dxa"/>
            </w:tcMar>
            <w:vAlign w:val="center"/>
            <w:hideMark/>
          </w:tcPr>
          <w:p w14:paraId="7E115AE9" w14:textId="77777777" w:rsidR="00BC3BEF" w:rsidRPr="00743538" w:rsidRDefault="00BC3BEF" w:rsidP="00627BD6">
            <w:pPr>
              <w:jc w:val="center"/>
              <w:rPr>
                <w:b/>
                <w:bCs/>
              </w:rPr>
            </w:pPr>
            <w:r>
              <w:rPr>
                <w:b/>
                <w:bCs/>
              </w:rPr>
              <w:t>Kwartaal 2</w:t>
            </w:r>
          </w:p>
        </w:tc>
        <w:tc>
          <w:tcPr>
            <w:tcW w:w="2197" w:type="dxa"/>
            <w:shd w:val="clear" w:color="auto" w:fill="9CC2E5"/>
            <w:tcMar>
              <w:top w:w="0" w:type="dxa"/>
              <w:left w:w="70" w:type="dxa"/>
              <w:bottom w:w="0" w:type="dxa"/>
              <w:right w:w="70" w:type="dxa"/>
            </w:tcMar>
            <w:vAlign w:val="center"/>
            <w:hideMark/>
          </w:tcPr>
          <w:p w14:paraId="7AD9A024" w14:textId="77777777" w:rsidR="00BC3BEF" w:rsidRPr="00743538" w:rsidRDefault="00BC3BEF" w:rsidP="00627BD6">
            <w:pPr>
              <w:jc w:val="center"/>
              <w:rPr>
                <w:b/>
                <w:bCs/>
              </w:rPr>
            </w:pPr>
            <w:r w:rsidRPr="00743538">
              <w:rPr>
                <w:b/>
                <w:bCs/>
              </w:rPr>
              <w:t>Totaal 202</w:t>
            </w:r>
            <w:r>
              <w:rPr>
                <w:b/>
                <w:bCs/>
              </w:rPr>
              <w:t>4</w:t>
            </w:r>
          </w:p>
        </w:tc>
      </w:tr>
      <w:tr w:rsidR="00BC3BEF" w:rsidRPr="00743538" w14:paraId="18002D5B" w14:textId="77777777" w:rsidTr="00A06B41">
        <w:trPr>
          <w:trHeight w:val="20"/>
        </w:trPr>
        <w:tc>
          <w:tcPr>
            <w:tcW w:w="4957" w:type="dxa"/>
            <w:tcMar>
              <w:top w:w="0" w:type="dxa"/>
              <w:left w:w="70" w:type="dxa"/>
              <w:bottom w:w="0" w:type="dxa"/>
              <w:right w:w="70" w:type="dxa"/>
            </w:tcMar>
            <w:vAlign w:val="center"/>
            <w:hideMark/>
          </w:tcPr>
          <w:p w14:paraId="2A80FB64" w14:textId="77777777" w:rsidR="00BC3BEF" w:rsidRPr="00743538" w:rsidRDefault="00BC3BEF" w:rsidP="00627BD6">
            <w:pPr>
              <w:jc w:val="both"/>
            </w:pPr>
            <w:proofErr w:type="spellStart"/>
            <w:r w:rsidRPr="00743538">
              <w:t>Missed</w:t>
            </w:r>
            <w:proofErr w:type="spellEnd"/>
            <w:r w:rsidRPr="00743538">
              <w:t xml:space="preserve"> test</w:t>
            </w:r>
            <w:r>
              <w:t xml:space="preserve"> (MT)</w:t>
            </w:r>
          </w:p>
        </w:tc>
        <w:tc>
          <w:tcPr>
            <w:tcW w:w="2197" w:type="dxa"/>
            <w:tcMar>
              <w:top w:w="0" w:type="dxa"/>
              <w:left w:w="70" w:type="dxa"/>
              <w:bottom w:w="0" w:type="dxa"/>
              <w:right w:w="70" w:type="dxa"/>
            </w:tcMar>
            <w:vAlign w:val="center"/>
            <w:hideMark/>
          </w:tcPr>
          <w:p w14:paraId="3138E686" w14:textId="77777777" w:rsidR="00BC3BEF" w:rsidRPr="00743538" w:rsidRDefault="00BC3BEF" w:rsidP="00627BD6">
            <w:pPr>
              <w:jc w:val="center"/>
            </w:pPr>
            <w:r>
              <w:t>7</w:t>
            </w:r>
          </w:p>
        </w:tc>
        <w:tc>
          <w:tcPr>
            <w:tcW w:w="2197" w:type="dxa"/>
            <w:tcMar>
              <w:top w:w="0" w:type="dxa"/>
              <w:left w:w="70" w:type="dxa"/>
              <w:bottom w:w="0" w:type="dxa"/>
              <w:right w:w="70" w:type="dxa"/>
            </w:tcMar>
            <w:vAlign w:val="center"/>
            <w:hideMark/>
          </w:tcPr>
          <w:p w14:paraId="6EF0692F" w14:textId="77777777" w:rsidR="00BC3BEF" w:rsidRPr="00743538" w:rsidRDefault="00BC3BEF" w:rsidP="00627BD6">
            <w:pPr>
              <w:jc w:val="center"/>
            </w:pPr>
            <w:r>
              <w:t>10</w:t>
            </w:r>
          </w:p>
        </w:tc>
      </w:tr>
      <w:tr w:rsidR="00BC3BEF" w:rsidRPr="00743538" w14:paraId="1DC77A59" w14:textId="77777777" w:rsidTr="00A06B41">
        <w:trPr>
          <w:trHeight w:val="20"/>
        </w:trPr>
        <w:tc>
          <w:tcPr>
            <w:tcW w:w="4957" w:type="dxa"/>
            <w:tcMar>
              <w:top w:w="0" w:type="dxa"/>
              <w:left w:w="70" w:type="dxa"/>
              <w:bottom w:w="0" w:type="dxa"/>
              <w:right w:w="70" w:type="dxa"/>
            </w:tcMar>
            <w:vAlign w:val="center"/>
            <w:hideMark/>
          </w:tcPr>
          <w:p w14:paraId="59D8CA82" w14:textId="77777777" w:rsidR="00BC3BEF" w:rsidRPr="00743538" w:rsidRDefault="00BC3BEF" w:rsidP="00627BD6">
            <w:pPr>
              <w:jc w:val="both"/>
            </w:pPr>
            <w:proofErr w:type="spellStart"/>
            <w:r>
              <w:t>Filing</w:t>
            </w:r>
            <w:proofErr w:type="spellEnd"/>
            <w:r>
              <w:t xml:space="preserve"> failure (FF)</w:t>
            </w:r>
          </w:p>
        </w:tc>
        <w:tc>
          <w:tcPr>
            <w:tcW w:w="2197" w:type="dxa"/>
            <w:tcMar>
              <w:top w:w="0" w:type="dxa"/>
              <w:left w:w="70" w:type="dxa"/>
              <w:bottom w:w="0" w:type="dxa"/>
              <w:right w:w="70" w:type="dxa"/>
            </w:tcMar>
            <w:vAlign w:val="center"/>
            <w:hideMark/>
          </w:tcPr>
          <w:p w14:paraId="6CDDBDE2" w14:textId="77777777" w:rsidR="00BC3BEF" w:rsidRPr="00743538" w:rsidRDefault="00BC3BEF" w:rsidP="00627BD6">
            <w:pPr>
              <w:jc w:val="center"/>
            </w:pPr>
            <w:r>
              <w:t>14</w:t>
            </w:r>
          </w:p>
        </w:tc>
        <w:tc>
          <w:tcPr>
            <w:tcW w:w="2197" w:type="dxa"/>
            <w:tcMar>
              <w:top w:w="0" w:type="dxa"/>
              <w:left w:w="70" w:type="dxa"/>
              <w:bottom w:w="0" w:type="dxa"/>
              <w:right w:w="70" w:type="dxa"/>
            </w:tcMar>
            <w:vAlign w:val="center"/>
            <w:hideMark/>
          </w:tcPr>
          <w:p w14:paraId="11CA6D15" w14:textId="77777777" w:rsidR="00BC3BEF" w:rsidRPr="00743538" w:rsidRDefault="00BC3BEF" w:rsidP="00627BD6">
            <w:pPr>
              <w:jc w:val="center"/>
            </w:pPr>
            <w:r>
              <w:t>29</w:t>
            </w:r>
          </w:p>
        </w:tc>
      </w:tr>
      <w:tr w:rsidR="00BC3BEF" w:rsidRPr="00743538" w14:paraId="610DDE55" w14:textId="77777777" w:rsidTr="00F91FD0">
        <w:trPr>
          <w:trHeight w:val="20"/>
        </w:trPr>
        <w:tc>
          <w:tcPr>
            <w:tcW w:w="4957" w:type="dxa"/>
            <w:shd w:val="clear" w:color="auto" w:fill="9CC2E5" w:themeFill="accent1" w:themeFillTint="99"/>
            <w:tcMar>
              <w:top w:w="0" w:type="dxa"/>
              <w:left w:w="70" w:type="dxa"/>
              <w:bottom w:w="0" w:type="dxa"/>
              <w:right w:w="70" w:type="dxa"/>
            </w:tcMar>
            <w:vAlign w:val="center"/>
          </w:tcPr>
          <w:p w14:paraId="08AD7942" w14:textId="77777777" w:rsidR="00BC3BEF" w:rsidRDefault="00BC3BEF" w:rsidP="00627BD6">
            <w:pPr>
              <w:jc w:val="both"/>
            </w:pPr>
          </w:p>
        </w:tc>
        <w:tc>
          <w:tcPr>
            <w:tcW w:w="2197" w:type="dxa"/>
            <w:shd w:val="clear" w:color="auto" w:fill="9CC2E5" w:themeFill="accent1" w:themeFillTint="99"/>
            <w:tcMar>
              <w:top w:w="0" w:type="dxa"/>
              <w:left w:w="70" w:type="dxa"/>
              <w:bottom w:w="0" w:type="dxa"/>
              <w:right w:w="70" w:type="dxa"/>
            </w:tcMar>
            <w:vAlign w:val="center"/>
          </w:tcPr>
          <w:p w14:paraId="0211930D" w14:textId="77777777" w:rsidR="00BC3BEF" w:rsidRPr="00743538" w:rsidRDefault="00BC3BEF" w:rsidP="00627BD6">
            <w:pPr>
              <w:jc w:val="center"/>
            </w:pPr>
            <w:r>
              <w:t>21</w:t>
            </w:r>
          </w:p>
        </w:tc>
        <w:tc>
          <w:tcPr>
            <w:tcW w:w="2197" w:type="dxa"/>
            <w:shd w:val="clear" w:color="auto" w:fill="9CC2E5" w:themeFill="accent1" w:themeFillTint="99"/>
            <w:tcMar>
              <w:top w:w="0" w:type="dxa"/>
              <w:left w:w="70" w:type="dxa"/>
              <w:bottom w:w="0" w:type="dxa"/>
              <w:right w:w="70" w:type="dxa"/>
            </w:tcMar>
            <w:vAlign w:val="center"/>
          </w:tcPr>
          <w:p w14:paraId="7743046E" w14:textId="77777777" w:rsidR="00BC3BEF" w:rsidRPr="00743538" w:rsidRDefault="00BC3BEF" w:rsidP="00627BD6">
            <w:pPr>
              <w:jc w:val="center"/>
            </w:pPr>
            <w:r>
              <w:t>39</w:t>
            </w:r>
          </w:p>
        </w:tc>
      </w:tr>
    </w:tbl>
    <w:p w14:paraId="6C1742B6" w14:textId="77777777" w:rsidR="00BC3BEF" w:rsidRPr="00743538" w:rsidRDefault="00BC3BEF" w:rsidP="00FF3F9F">
      <w:pPr>
        <w:keepNext/>
        <w:jc w:val="both"/>
        <w:rPr>
          <w:lang w:val="en-US"/>
        </w:rPr>
      </w:pPr>
    </w:p>
    <w:tbl>
      <w:tblPr>
        <w:tblW w:w="9351" w:type="dxa"/>
        <w:tblCellMar>
          <w:left w:w="0" w:type="dxa"/>
          <w:right w:w="0" w:type="dxa"/>
        </w:tblCellMar>
        <w:tblLook w:val="04A0" w:firstRow="1" w:lastRow="0" w:firstColumn="1" w:lastColumn="0" w:noHBand="0" w:noVBand="1"/>
      </w:tblPr>
      <w:tblGrid>
        <w:gridCol w:w="2055"/>
        <w:gridCol w:w="1417"/>
        <w:gridCol w:w="1276"/>
        <w:gridCol w:w="761"/>
        <w:gridCol w:w="1507"/>
        <w:gridCol w:w="1271"/>
        <w:gridCol w:w="1064"/>
      </w:tblGrid>
      <w:tr w:rsidR="00BC3BEF" w:rsidRPr="00743538" w14:paraId="5A8B0A37" w14:textId="77777777" w:rsidTr="00627BD6">
        <w:trPr>
          <w:trHeight w:val="300"/>
        </w:trPr>
        <w:tc>
          <w:tcPr>
            <w:tcW w:w="2055" w:type="dxa"/>
            <w:tcBorders>
              <w:top w:val="single" w:sz="8" w:space="0" w:color="auto"/>
              <w:left w:val="single" w:sz="8" w:space="0" w:color="auto"/>
              <w:bottom w:val="nil"/>
              <w:right w:val="single" w:sz="8" w:space="0" w:color="auto"/>
            </w:tcBorders>
            <w:shd w:val="clear" w:color="auto" w:fill="9CC2E5"/>
            <w:noWrap/>
            <w:tcMar>
              <w:top w:w="0" w:type="dxa"/>
              <w:left w:w="70" w:type="dxa"/>
              <w:bottom w:w="0" w:type="dxa"/>
              <w:right w:w="70" w:type="dxa"/>
            </w:tcMar>
            <w:vAlign w:val="center"/>
            <w:hideMark/>
          </w:tcPr>
          <w:p w14:paraId="5367262B" w14:textId="77777777" w:rsidR="00BC3BEF" w:rsidRPr="00743538" w:rsidRDefault="00BC3BEF" w:rsidP="00FF3F9F">
            <w:pPr>
              <w:keepNext/>
              <w:jc w:val="both"/>
              <w:rPr>
                <w:b/>
                <w:bCs/>
              </w:rPr>
            </w:pPr>
            <w:r w:rsidRPr="00743538">
              <w:rPr>
                <w:b/>
                <w:bCs/>
              </w:rPr>
              <w:t>Sport</w:t>
            </w:r>
          </w:p>
        </w:tc>
        <w:tc>
          <w:tcPr>
            <w:tcW w:w="3454" w:type="dxa"/>
            <w:gridSpan w:val="3"/>
            <w:tcBorders>
              <w:top w:val="single" w:sz="8" w:space="0" w:color="auto"/>
              <w:left w:val="nil"/>
              <w:bottom w:val="single" w:sz="8" w:space="0" w:color="auto"/>
              <w:right w:val="single" w:sz="8" w:space="0" w:color="auto"/>
            </w:tcBorders>
            <w:shd w:val="clear" w:color="auto" w:fill="9CC2E5"/>
            <w:noWrap/>
            <w:tcMar>
              <w:top w:w="0" w:type="dxa"/>
              <w:left w:w="70" w:type="dxa"/>
              <w:bottom w:w="0" w:type="dxa"/>
              <w:right w:w="70" w:type="dxa"/>
            </w:tcMar>
            <w:vAlign w:val="center"/>
            <w:hideMark/>
          </w:tcPr>
          <w:p w14:paraId="373028BF" w14:textId="77777777" w:rsidR="00BC3BEF" w:rsidRPr="00743538" w:rsidRDefault="00BC3BEF" w:rsidP="00FF3F9F">
            <w:pPr>
              <w:keepNext/>
              <w:jc w:val="center"/>
              <w:rPr>
                <w:b/>
                <w:bCs/>
              </w:rPr>
            </w:pPr>
            <w:r>
              <w:rPr>
                <w:b/>
                <w:bCs/>
              </w:rPr>
              <w:t>Kwartaal 2 (Q2)</w:t>
            </w:r>
          </w:p>
        </w:tc>
        <w:tc>
          <w:tcPr>
            <w:tcW w:w="3842" w:type="dxa"/>
            <w:gridSpan w:val="3"/>
            <w:tcBorders>
              <w:top w:val="single" w:sz="8" w:space="0" w:color="auto"/>
              <w:left w:val="nil"/>
              <w:bottom w:val="single" w:sz="8" w:space="0" w:color="auto"/>
              <w:right w:val="single" w:sz="8" w:space="0" w:color="auto"/>
            </w:tcBorders>
            <w:shd w:val="clear" w:color="auto" w:fill="9CC2E5"/>
            <w:tcMar>
              <w:top w:w="0" w:type="dxa"/>
              <w:left w:w="70" w:type="dxa"/>
              <w:bottom w:w="0" w:type="dxa"/>
              <w:right w:w="70" w:type="dxa"/>
            </w:tcMar>
            <w:vAlign w:val="center"/>
            <w:hideMark/>
          </w:tcPr>
          <w:p w14:paraId="4D97FB28" w14:textId="77777777" w:rsidR="00BC3BEF" w:rsidRPr="00743538" w:rsidRDefault="00BC3BEF" w:rsidP="00FF3F9F">
            <w:pPr>
              <w:keepNext/>
              <w:jc w:val="center"/>
              <w:rPr>
                <w:b/>
                <w:bCs/>
              </w:rPr>
            </w:pPr>
            <w:r w:rsidRPr="00743538">
              <w:rPr>
                <w:b/>
                <w:bCs/>
              </w:rPr>
              <w:t>Totaal 202</w:t>
            </w:r>
            <w:r>
              <w:rPr>
                <w:b/>
                <w:bCs/>
              </w:rPr>
              <w:t>4</w:t>
            </w:r>
          </w:p>
        </w:tc>
      </w:tr>
      <w:tr w:rsidR="00BC3BEF" w:rsidRPr="00743538" w14:paraId="5C83AB7D" w14:textId="77777777" w:rsidTr="00627BD6">
        <w:trPr>
          <w:trHeight w:val="327"/>
        </w:trPr>
        <w:tc>
          <w:tcPr>
            <w:tcW w:w="2055" w:type="dxa"/>
            <w:tcBorders>
              <w:top w:val="nil"/>
              <w:left w:val="single" w:sz="8" w:space="0" w:color="auto"/>
              <w:bottom w:val="single" w:sz="8" w:space="0" w:color="auto"/>
              <w:right w:val="single" w:sz="8" w:space="0" w:color="auto"/>
            </w:tcBorders>
            <w:shd w:val="clear" w:color="auto" w:fill="9CC2E5"/>
            <w:tcMar>
              <w:top w:w="0" w:type="dxa"/>
              <w:left w:w="70" w:type="dxa"/>
              <w:bottom w:w="0" w:type="dxa"/>
              <w:right w:w="70" w:type="dxa"/>
            </w:tcMar>
            <w:vAlign w:val="center"/>
          </w:tcPr>
          <w:p w14:paraId="2313D445" w14:textId="77777777" w:rsidR="00BC3BEF" w:rsidRPr="00743538" w:rsidRDefault="00BC3BEF" w:rsidP="00FF3F9F">
            <w:pPr>
              <w:keepNext/>
              <w:jc w:val="both"/>
            </w:pPr>
          </w:p>
        </w:tc>
        <w:tc>
          <w:tcPr>
            <w:tcW w:w="1417" w:type="dxa"/>
            <w:tcBorders>
              <w:top w:val="nil"/>
              <w:left w:val="nil"/>
              <w:bottom w:val="single" w:sz="8" w:space="0" w:color="auto"/>
              <w:right w:val="single" w:sz="8" w:space="0" w:color="auto"/>
            </w:tcBorders>
            <w:shd w:val="clear" w:color="auto" w:fill="9CC2E5"/>
            <w:tcMar>
              <w:top w:w="0" w:type="dxa"/>
              <w:left w:w="70" w:type="dxa"/>
              <w:bottom w:w="0" w:type="dxa"/>
              <w:right w:w="70" w:type="dxa"/>
            </w:tcMar>
            <w:vAlign w:val="center"/>
            <w:hideMark/>
          </w:tcPr>
          <w:p w14:paraId="4AC3314F" w14:textId="77777777" w:rsidR="00BC3BEF" w:rsidRPr="00743538" w:rsidRDefault="00BC3BEF" w:rsidP="00FF3F9F">
            <w:pPr>
              <w:keepNext/>
              <w:jc w:val="center"/>
              <w:rPr>
                <w:i/>
                <w:iCs/>
              </w:rPr>
            </w:pPr>
            <w:proofErr w:type="spellStart"/>
            <w:r w:rsidRPr="00743538">
              <w:rPr>
                <w:i/>
                <w:iCs/>
              </w:rPr>
              <w:t>F</w:t>
            </w:r>
            <w:r>
              <w:rPr>
                <w:i/>
                <w:iCs/>
              </w:rPr>
              <w:t>iling</w:t>
            </w:r>
            <w:proofErr w:type="spellEnd"/>
            <w:r>
              <w:rPr>
                <w:i/>
                <w:iCs/>
              </w:rPr>
              <w:t xml:space="preserve"> failure</w:t>
            </w:r>
          </w:p>
        </w:tc>
        <w:tc>
          <w:tcPr>
            <w:tcW w:w="1276" w:type="dxa"/>
            <w:tcBorders>
              <w:top w:val="single" w:sz="8" w:space="0" w:color="auto"/>
              <w:left w:val="nil"/>
              <w:bottom w:val="single" w:sz="8" w:space="0" w:color="auto"/>
              <w:right w:val="single" w:sz="8" w:space="0" w:color="auto"/>
            </w:tcBorders>
            <w:shd w:val="clear" w:color="auto" w:fill="9CC2E5"/>
            <w:tcMar>
              <w:top w:w="0" w:type="dxa"/>
              <w:left w:w="70" w:type="dxa"/>
              <w:bottom w:w="0" w:type="dxa"/>
              <w:right w:w="70" w:type="dxa"/>
            </w:tcMar>
            <w:vAlign w:val="center"/>
            <w:hideMark/>
          </w:tcPr>
          <w:p w14:paraId="3D478029" w14:textId="77777777" w:rsidR="00BC3BEF" w:rsidRPr="00743538" w:rsidRDefault="00BC3BEF" w:rsidP="00FF3F9F">
            <w:pPr>
              <w:keepNext/>
              <w:jc w:val="center"/>
              <w:rPr>
                <w:i/>
                <w:iCs/>
              </w:rPr>
            </w:pPr>
            <w:proofErr w:type="spellStart"/>
            <w:r>
              <w:rPr>
                <w:i/>
                <w:iCs/>
              </w:rPr>
              <w:t>Missed</w:t>
            </w:r>
            <w:proofErr w:type="spellEnd"/>
            <w:r>
              <w:rPr>
                <w:i/>
                <w:iCs/>
              </w:rPr>
              <w:t xml:space="preserve"> test</w:t>
            </w:r>
          </w:p>
        </w:tc>
        <w:tc>
          <w:tcPr>
            <w:tcW w:w="761" w:type="dxa"/>
            <w:tcBorders>
              <w:top w:val="single" w:sz="8" w:space="0" w:color="auto"/>
              <w:left w:val="nil"/>
              <w:bottom w:val="single" w:sz="8" w:space="0" w:color="auto"/>
              <w:right w:val="single" w:sz="8" w:space="0" w:color="auto"/>
            </w:tcBorders>
            <w:shd w:val="clear" w:color="auto" w:fill="9CC2E5"/>
            <w:tcMar>
              <w:top w:w="0" w:type="dxa"/>
              <w:left w:w="70" w:type="dxa"/>
              <w:bottom w:w="0" w:type="dxa"/>
              <w:right w:w="70" w:type="dxa"/>
            </w:tcMar>
            <w:vAlign w:val="center"/>
            <w:hideMark/>
          </w:tcPr>
          <w:p w14:paraId="7B0C8446" w14:textId="77777777" w:rsidR="00BC3BEF" w:rsidRPr="00743538" w:rsidRDefault="00BC3BEF" w:rsidP="00FF3F9F">
            <w:pPr>
              <w:keepNext/>
              <w:jc w:val="center"/>
              <w:rPr>
                <w:i/>
                <w:iCs/>
              </w:rPr>
            </w:pPr>
            <w:r w:rsidRPr="00743538">
              <w:rPr>
                <w:i/>
                <w:iCs/>
              </w:rPr>
              <w:t>Totaal</w:t>
            </w:r>
          </w:p>
        </w:tc>
        <w:tc>
          <w:tcPr>
            <w:tcW w:w="1507" w:type="dxa"/>
            <w:tcBorders>
              <w:top w:val="nil"/>
              <w:left w:val="nil"/>
              <w:bottom w:val="single" w:sz="8" w:space="0" w:color="auto"/>
              <w:right w:val="single" w:sz="8" w:space="0" w:color="auto"/>
            </w:tcBorders>
            <w:shd w:val="clear" w:color="auto" w:fill="9CC2E5"/>
            <w:tcMar>
              <w:top w:w="0" w:type="dxa"/>
              <w:left w:w="70" w:type="dxa"/>
              <w:bottom w:w="0" w:type="dxa"/>
              <w:right w:w="70" w:type="dxa"/>
            </w:tcMar>
            <w:vAlign w:val="center"/>
            <w:hideMark/>
          </w:tcPr>
          <w:p w14:paraId="2A3B7A66" w14:textId="77777777" w:rsidR="00BC3BEF" w:rsidRPr="00743538" w:rsidRDefault="00BC3BEF" w:rsidP="00FF3F9F">
            <w:pPr>
              <w:keepNext/>
              <w:jc w:val="center"/>
              <w:rPr>
                <w:i/>
                <w:iCs/>
              </w:rPr>
            </w:pPr>
            <w:proofErr w:type="spellStart"/>
            <w:r>
              <w:rPr>
                <w:i/>
                <w:iCs/>
              </w:rPr>
              <w:t>Filing</w:t>
            </w:r>
            <w:proofErr w:type="spellEnd"/>
            <w:r>
              <w:rPr>
                <w:i/>
                <w:iCs/>
              </w:rPr>
              <w:t xml:space="preserve"> failure</w:t>
            </w:r>
          </w:p>
        </w:tc>
        <w:tc>
          <w:tcPr>
            <w:tcW w:w="1271" w:type="dxa"/>
            <w:tcBorders>
              <w:top w:val="nil"/>
              <w:left w:val="nil"/>
              <w:bottom w:val="single" w:sz="8" w:space="0" w:color="auto"/>
              <w:right w:val="single" w:sz="8" w:space="0" w:color="auto"/>
            </w:tcBorders>
            <w:shd w:val="clear" w:color="auto" w:fill="9CC2E5"/>
            <w:tcMar>
              <w:top w:w="0" w:type="dxa"/>
              <w:left w:w="70" w:type="dxa"/>
              <w:bottom w:w="0" w:type="dxa"/>
              <w:right w:w="70" w:type="dxa"/>
            </w:tcMar>
            <w:vAlign w:val="center"/>
            <w:hideMark/>
          </w:tcPr>
          <w:p w14:paraId="46D37664" w14:textId="77777777" w:rsidR="00BC3BEF" w:rsidRPr="00743538" w:rsidRDefault="00BC3BEF" w:rsidP="00FF3F9F">
            <w:pPr>
              <w:keepNext/>
              <w:jc w:val="center"/>
              <w:rPr>
                <w:i/>
                <w:iCs/>
              </w:rPr>
            </w:pPr>
            <w:proofErr w:type="spellStart"/>
            <w:r>
              <w:rPr>
                <w:i/>
                <w:iCs/>
              </w:rPr>
              <w:t>Missed</w:t>
            </w:r>
            <w:proofErr w:type="spellEnd"/>
            <w:r>
              <w:rPr>
                <w:i/>
                <w:iCs/>
              </w:rPr>
              <w:t xml:space="preserve"> test</w:t>
            </w:r>
          </w:p>
        </w:tc>
        <w:tc>
          <w:tcPr>
            <w:tcW w:w="1064" w:type="dxa"/>
            <w:tcBorders>
              <w:top w:val="nil"/>
              <w:left w:val="nil"/>
              <w:bottom w:val="single" w:sz="8" w:space="0" w:color="auto"/>
              <w:right w:val="single" w:sz="8" w:space="0" w:color="auto"/>
            </w:tcBorders>
            <w:shd w:val="clear" w:color="auto" w:fill="9CC2E5"/>
            <w:tcMar>
              <w:top w:w="0" w:type="dxa"/>
              <w:left w:w="70" w:type="dxa"/>
              <w:bottom w:w="0" w:type="dxa"/>
              <w:right w:w="70" w:type="dxa"/>
            </w:tcMar>
            <w:vAlign w:val="center"/>
            <w:hideMark/>
          </w:tcPr>
          <w:p w14:paraId="3971C447" w14:textId="77777777" w:rsidR="00BC3BEF" w:rsidRPr="00743538" w:rsidRDefault="00BC3BEF" w:rsidP="00FF3F9F">
            <w:pPr>
              <w:keepNext/>
              <w:jc w:val="center"/>
              <w:rPr>
                <w:i/>
                <w:iCs/>
              </w:rPr>
            </w:pPr>
            <w:r w:rsidRPr="00743538">
              <w:rPr>
                <w:i/>
                <w:iCs/>
              </w:rPr>
              <w:t>Totaal</w:t>
            </w:r>
          </w:p>
        </w:tc>
      </w:tr>
      <w:tr w:rsidR="00BC3BEF" w:rsidRPr="00743538" w14:paraId="4F9AE016" w14:textId="77777777" w:rsidTr="00A06B41">
        <w:trPr>
          <w:trHeight w:val="20"/>
        </w:trPr>
        <w:tc>
          <w:tcPr>
            <w:tcW w:w="20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256B021" w14:textId="2D16A2C4" w:rsidR="00BC3BEF" w:rsidRPr="006D295D" w:rsidRDefault="00BC3BEF" w:rsidP="00FF3F9F">
            <w:pPr>
              <w:keepNext/>
              <w:jc w:val="both"/>
            </w:pP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2AFB40A" w14:textId="77777777" w:rsidR="00BC3BEF" w:rsidRPr="000F4C44" w:rsidRDefault="00BC3BEF" w:rsidP="00FF3F9F">
            <w:pPr>
              <w:keepNext/>
              <w:jc w:val="right"/>
            </w:pPr>
            <w:r>
              <w:t>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99A9322" w14:textId="77777777" w:rsidR="00BC3BEF" w:rsidRPr="000F4C44" w:rsidRDefault="00BC3BEF" w:rsidP="00FF3F9F">
            <w:pPr>
              <w:keepNext/>
              <w:jc w:val="right"/>
            </w:pPr>
            <w:r>
              <w:t>3</w:t>
            </w:r>
          </w:p>
        </w:tc>
        <w:tc>
          <w:tcPr>
            <w:tcW w:w="7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A0B85B3" w14:textId="77777777" w:rsidR="00BC3BEF" w:rsidRPr="000F4C44" w:rsidRDefault="00BC3BEF" w:rsidP="00FF3F9F">
            <w:pPr>
              <w:keepNext/>
              <w:jc w:val="right"/>
            </w:pPr>
            <w:r>
              <w:t>6</w:t>
            </w:r>
          </w:p>
        </w:tc>
        <w:tc>
          <w:tcPr>
            <w:tcW w:w="15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714F1BA" w14:textId="77777777" w:rsidR="00BC3BEF" w:rsidRPr="00743538" w:rsidRDefault="00BC3BEF" w:rsidP="00FF3F9F">
            <w:pPr>
              <w:keepNext/>
              <w:jc w:val="right"/>
            </w:pPr>
            <w:r>
              <w:t>7</w:t>
            </w:r>
          </w:p>
        </w:tc>
        <w:tc>
          <w:tcPr>
            <w:tcW w:w="127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8A5446" w14:textId="77777777" w:rsidR="00BC3BEF" w:rsidRPr="00743538" w:rsidRDefault="00BC3BEF" w:rsidP="00FF3F9F">
            <w:pPr>
              <w:keepNext/>
              <w:jc w:val="right"/>
            </w:pPr>
            <w:r>
              <w:t>4</w:t>
            </w:r>
          </w:p>
        </w:tc>
        <w:tc>
          <w:tcPr>
            <w:tcW w:w="106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ACFC3E4" w14:textId="77777777" w:rsidR="00BC3BEF" w:rsidRPr="00743538" w:rsidRDefault="00BC3BEF" w:rsidP="00FF3F9F">
            <w:pPr>
              <w:keepNext/>
              <w:jc w:val="right"/>
            </w:pPr>
            <w:r>
              <w:t>11</w:t>
            </w:r>
          </w:p>
        </w:tc>
      </w:tr>
      <w:tr w:rsidR="00BC3BEF" w:rsidRPr="00743538" w14:paraId="58A3290A" w14:textId="77777777" w:rsidTr="00A06B41">
        <w:trPr>
          <w:trHeight w:val="20"/>
        </w:trPr>
        <w:tc>
          <w:tcPr>
            <w:tcW w:w="20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0393992B" w14:textId="586F0E2C" w:rsidR="00BC3BEF" w:rsidRPr="006D295D" w:rsidRDefault="00BC3BEF" w:rsidP="00FF3F9F">
            <w:pPr>
              <w:keepNext/>
              <w:jc w:val="both"/>
            </w:pP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tcPr>
          <w:p w14:paraId="5067ACAF" w14:textId="77777777" w:rsidR="00BC3BEF" w:rsidRDefault="00BC3BEF" w:rsidP="00FF3F9F">
            <w:pPr>
              <w:keepNext/>
              <w:jc w:val="right"/>
            </w:pPr>
            <w:r>
              <w:t>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tcPr>
          <w:p w14:paraId="345899E7" w14:textId="77777777" w:rsidR="00BC3BEF" w:rsidRDefault="00BC3BEF" w:rsidP="00FF3F9F">
            <w:pPr>
              <w:keepNext/>
              <w:jc w:val="right"/>
            </w:pPr>
            <w:r>
              <w:t>0</w:t>
            </w:r>
          </w:p>
        </w:tc>
        <w:tc>
          <w:tcPr>
            <w:tcW w:w="761" w:type="dxa"/>
            <w:tcBorders>
              <w:top w:val="nil"/>
              <w:left w:val="nil"/>
              <w:bottom w:val="single" w:sz="8" w:space="0" w:color="auto"/>
              <w:right w:val="single" w:sz="8" w:space="0" w:color="auto"/>
            </w:tcBorders>
            <w:tcMar>
              <w:top w:w="0" w:type="dxa"/>
              <w:left w:w="70" w:type="dxa"/>
              <w:bottom w:w="0" w:type="dxa"/>
              <w:right w:w="70" w:type="dxa"/>
            </w:tcMar>
            <w:vAlign w:val="center"/>
          </w:tcPr>
          <w:p w14:paraId="46151513" w14:textId="77777777" w:rsidR="00BC3BEF" w:rsidRDefault="00BC3BEF" w:rsidP="00FF3F9F">
            <w:pPr>
              <w:keepNext/>
              <w:jc w:val="right"/>
            </w:pPr>
            <w:r>
              <w:t>1</w:t>
            </w:r>
          </w:p>
        </w:tc>
        <w:tc>
          <w:tcPr>
            <w:tcW w:w="1507" w:type="dxa"/>
            <w:tcBorders>
              <w:top w:val="nil"/>
              <w:left w:val="nil"/>
              <w:bottom w:val="single" w:sz="8" w:space="0" w:color="auto"/>
              <w:right w:val="single" w:sz="8" w:space="0" w:color="auto"/>
            </w:tcBorders>
            <w:tcMar>
              <w:top w:w="0" w:type="dxa"/>
              <w:left w:w="70" w:type="dxa"/>
              <w:bottom w:w="0" w:type="dxa"/>
              <w:right w:w="70" w:type="dxa"/>
            </w:tcMar>
            <w:vAlign w:val="center"/>
          </w:tcPr>
          <w:p w14:paraId="31D651CB" w14:textId="77777777" w:rsidR="00BC3BEF" w:rsidRDefault="00BC3BEF" w:rsidP="00FF3F9F">
            <w:pPr>
              <w:keepNext/>
              <w:jc w:val="right"/>
            </w:pPr>
            <w:r>
              <w:t>1</w:t>
            </w:r>
          </w:p>
        </w:tc>
        <w:tc>
          <w:tcPr>
            <w:tcW w:w="1271" w:type="dxa"/>
            <w:tcBorders>
              <w:top w:val="nil"/>
              <w:left w:val="nil"/>
              <w:bottom w:val="single" w:sz="8" w:space="0" w:color="auto"/>
              <w:right w:val="single" w:sz="8" w:space="0" w:color="auto"/>
            </w:tcBorders>
            <w:tcMar>
              <w:top w:w="0" w:type="dxa"/>
              <w:left w:w="70" w:type="dxa"/>
              <w:bottom w:w="0" w:type="dxa"/>
              <w:right w:w="70" w:type="dxa"/>
            </w:tcMar>
            <w:vAlign w:val="center"/>
          </w:tcPr>
          <w:p w14:paraId="060CB510" w14:textId="77777777" w:rsidR="00BC3BEF" w:rsidRDefault="00BC3BEF" w:rsidP="00FF3F9F">
            <w:pPr>
              <w:keepNext/>
              <w:jc w:val="right"/>
            </w:pPr>
            <w:r>
              <w:t>0</w:t>
            </w:r>
          </w:p>
        </w:tc>
        <w:tc>
          <w:tcPr>
            <w:tcW w:w="1064" w:type="dxa"/>
            <w:tcBorders>
              <w:top w:val="nil"/>
              <w:left w:val="nil"/>
              <w:bottom w:val="single" w:sz="8" w:space="0" w:color="auto"/>
              <w:right w:val="single" w:sz="8" w:space="0" w:color="auto"/>
            </w:tcBorders>
            <w:tcMar>
              <w:top w:w="0" w:type="dxa"/>
              <w:left w:w="70" w:type="dxa"/>
              <w:bottom w:w="0" w:type="dxa"/>
              <w:right w:w="70" w:type="dxa"/>
            </w:tcMar>
            <w:vAlign w:val="center"/>
          </w:tcPr>
          <w:p w14:paraId="308AD1E6" w14:textId="77777777" w:rsidR="00BC3BEF" w:rsidRDefault="00BC3BEF" w:rsidP="00FF3F9F">
            <w:pPr>
              <w:keepNext/>
              <w:jc w:val="right"/>
            </w:pPr>
            <w:r>
              <w:t>1</w:t>
            </w:r>
          </w:p>
        </w:tc>
      </w:tr>
      <w:tr w:rsidR="00BC3BEF" w:rsidRPr="00743538" w14:paraId="360B6590" w14:textId="77777777" w:rsidTr="00A06B41">
        <w:trPr>
          <w:trHeight w:val="20"/>
        </w:trPr>
        <w:tc>
          <w:tcPr>
            <w:tcW w:w="20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66A3F3A" w14:textId="377F8713" w:rsidR="00BC3BEF" w:rsidRPr="006D295D" w:rsidRDefault="00BC3BEF" w:rsidP="00FF3F9F">
            <w:pPr>
              <w:keepNext/>
              <w:jc w:val="both"/>
            </w:pP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5083856" w14:textId="77777777" w:rsidR="00BC3BEF" w:rsidRPr="000F4C44" w:rsidRDefault="00BC3BEF" w:rsidP="00FF3F9F">
            <w:pPr>
              <w:keepNext/>
              <w:jc w:val="right"/>
            </w:pPr>
            <w:r>
              <w:t>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76611CA" w14:textId="77777777" w:rsidR="00BC3BEF" w:rsidRPr="000F4C44" w:rsidRDefault="00BC3BEF" w:rsidP="00FF3F9F">
            <w:pPr>
              <w:keepNext/>
              <w:jc w:val="right"/>
            </w:pPr>
            <w:r>
              <w:t>0</w:t>
            </w:r>
          </w:p>
        </w:tc>
        <w:tc>
          <w:tcPr>
            <w:tcW w:w="7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1C51DFE" w14:textId="77777777" w:rsidR="00BC3BEF" w:rsidRPr="000F4C44" w:rsidRDefault="00BC3BEF" w:rsidP="00FF3F9F">
            <w:pPr>
              <w:keepNext/>
              <w:jc w:val="right"/>
            </w:pPr>
            <w:r>
              <w:t>0</w:t>
            </w:r>
          </w:p>
        </w:tc>
        <w:tc>
          <w:tcPr>
            <w:tcW w:w="15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21C682C" w14:textId="77777777" w:rsidR="00BC3BEF" w:rsidRPr="00743538" w:rsidRDefault="00BC3BEF" w:rsidP="00FF3F9F">
            <w:pPr>
              <w:keepNext/>
              <w:jc w:val="right"/>
            </w:pPr>
            <w:r>
              <w:t>1</w:t>
            </w:r>
          </w:p>
        </w:tc>
        <w:tc>
          <w:tcPr>
            <w:tcW w:w="127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6D54416" w14:textId="77777777" w:rsidR="00BC3BEF" w:rsidRPr="00743538" w:rsidRDefault="00BC3BEF" w:rsidP="00FF3F9F">
            <w:pPr>
              <w:keepNext/>
              <w:jc w:val="right"/>
            </w:pPr>
            <w:r>
              <w:t>0</w:t>
            </w:r>
          </w:p>
        </w:tc>
        <w:tc>
          <w:tcPr>
            <w:tcW w:w="106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EA1F39B" w14:textId="77777777" w:rsidR="00BC3BEF" w:rsidRPr="00743538" w:rsidRDefault="00BC3BEF" w:rsidP="00FF3F9F">
            <w:pPr>
              <w:keepNext/>
              <w:jc w:val="right"/>
            </w:pPr>
            <w:r>
              <w:t>1</w:t>
            </w:r>
          </w:p>
        </w:tc>
      </w:tr>
      <w:tr w:rsidR="00BC3BEF" w:rsidRPr="00743538" w14:paraId="799CF784" w14:textId="77777777" w:rsidTr="00A06B41">
        <w:trPr>
          <w:trHeight w:val="20"/>
        </w:trPr>
        <w:tc>
          <w:tcPr>
            <w:tcW w:w="20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E44207F" w14:textId="326DBC9E" w:rsidR="00BC3BEF" w:rsidRDefault="00BC3BEF" w:rsidP="00FF3F9F">
            <w:pPr>
              <w:keepNext/>
              <w:jc w:val="both"/>
            </w:pP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tcPr>
          <w:p w14:paraId="469FAA83" w14:textId="77777777" w:rsidR="00BC3BEF" w:rsidRDefault="00BC3BEF" w:rsidP="00FF3F9F">
            <w:pPr>
              <w:keepNext/>
              <w:jc w:val="right"/>
            </w:pPr>
            <w:r>
              <w:t>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tcPr>
          <w:p w14:paraId="765D3F86" w14:textId="77777777" w:rsidR="00BC3BEF" w:rsidRDefault="00BC3BEF" w:rsidP="00FF3F9F">
            <w:pPr>
              <w:keepNext/>
              <w:jc w:val="right"/>
            </w:pPr>
            <w:r>
              <w:t>1</w:t>
            </w:r>
          </w:p>
        </w:tc>
        <w:tc>
          <w:tcPr>
            <w:tcW w:w="761" w:type="dxa"/>
            <w:tcBorders>
              <w:top w:val="nil"/>
              <w:left w:val="nil"/>
              <w:bottom w:val="single" w:sz="8" w:space="0" w:color="auto"/>
              <w:right w:val="single" w:sz="8" w:space="0" w:color="auto"/>
            </w:tcBorders>
            <w:tcMar>
              <w:top w:w="0" w:type="dxa"/>
              <w:left w:w="70" w:type="dxa"/>
              <w:bottom w:w="0" w:type="dxa"/>
              <w:right w:w="70" w:type="dxa"/>
            </w:tcMar>
            <w:vAlign w:val="center"/>
          </w:tcPr>
          <w:p w14:paraId="725AF302" w14:textId="77777777" w:rsidR="00BC3BEF" w:rsidRDefault="00BC3BEF" w:rsidP="00FF3F9F">
            <w:pPr>
              <w:keepNext/>
              <w:jc w:val="right"/>
            </w:pPr>
            <w:r>
              <w:t>1</w:t>
            </w:r>
          </w:p>
        </w:tc>
        <w:tc>
          <w:tcPr>
            <w:tcW w:w="1507" w:type="dxa"/>
            <w:tcBorders>
              <w:top w:val="nil"/>
              <w:left w:val="nil"/>
              <w:bottom w:val="single" w:sz="8" w:space="0" w:color="auto"/>
              <w:right w:val="single" w:sz="8" w:space="0" w:color="auto"/>
            </w:tcBorders>
            <w:tcMar>
              <w:top w:w="0" w:type="dxa"/>
              <w:left w:w="70" w:type="dxa"/>
              <w:bottom w:w="0" w:type="dxa"/>
              <w:right w:w="70" w:type="dxa"/>
            </w:tcMar>
            <w:vAlign w:val="center"/>
          </w:tcPr>
          <w:p w14:paraId="26299355" w14:textId="77777777" w:rsidR="00BC3BEF" w:rsidRDefault="00BC3BEF" w:rsidP="00FF3F9F">
            <w:pPr>
              <w:keepNext/>
              <w:jc w:val="right"/>
            </w:pPr>
            <w:r>
              <w:t>0</w:t>
            </w:r>
          </w:p>
        </w:tc>
        <w:tc>
          <w:tcPr>
            <w:tcW w:w="1271" w:type="dxa"/>
            <w:tcBorders>
              <w:top w:val="nil"/>
              <w:left w:val="nil"/>
              <w:bottom w:val="single" w:sz="8" w:space="0" w:color="auto"/>
              <w:right w:val="single" w:sz="8" w:space="0" w:color="auto"/>
            </w:tcBorders>
            <w:tcMar>
              <w:top w:w="0" w:type="dxa"/>
              <w:left w:w="70" w:type="dxa"/>
              <w:bottom w:w="0" w:type="dxa"/>
              <w:right w:w="70" w:type="dxa"/>
            </w:tcMar>
            <w:vAlign w:val="center"/>
          </w:tcPr>
          <w:p w14:paraId="2405E43F" w14:textId="77777777" w:rsidR="00BC3BEF" w:rsidRDefault="00BC3BEF" w:rsidP="00FF3F9F">
            <w:pPr>
              <w:keepNext/>
              <w:jc w:val="right"/>
            </w:pPr>
            <w:r>
              <w:t>1</w:t>
            </w:r>
          </w:p>
        </w:tc>
        <w:tc>
          <w:tcPr>
            <w:tcW w:w="1064" w:type="dxa"/>
            <w:tcBorders>
              <w:top w:val="nil"/>
              <w:left w:val="nil"/>
              <w:bottom w:val="single" w:sz="8" w:space="0" w:color="auto"/>
              <w:right w:val="single" w:sz="8" w:space="0" w:color="auto"/>
            </w:tcBorders>
            <w:tcMar>
              <w:top w:w="0" w:type="dxa"/>
              <w:left w:w="70" w:type="dxa"/>
              <w:bottom w:w="0" w:type="dxa"/>
              <w:right w:w="70" w:type="dxa"/>
            </w:tcMar>
            <w:vAlign w:val="center"/>
          </w:tcPr>
          <w:p w14:paraId="1111F97D" w14:textId="77777777" w:rsidR="00BC3BEF" w:rsidRDefault="00BC3BEF" w:rsidP="00FF3F9F">
            <w:pPr>
              <w:keepNext/>
              <w:jc w:val="right"/>
            </w:pPr>
            <w:r>
              <w:t>1</w:t>
            </w:r>
          </w:p>
        </w:tc>
      </w:tr>
      <w:tr w:rsidR="00BC3BEF" w:rsidRPr="00743538" w14:paraId="7D3D7BF4" w14:textId="77777777" w:rsidTr="00A06B41">
        <w:trPr>
          <w:trHeight w:val="20"/>
        </w:trPr>
        <w:tc>
          <w:tcPr>
            <w:tcW w:w="20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5D06B42" w14:textId="36E9D5A3" w:rsidR="00BC3BEF" w:rsidRPr="006D295D" w:rsidRDefault="00BC3BEF" w:rsidP="00FF3F9F">
            <w:pPr>
              <w:keepNext/>
              <w:jc w:val="both"/>
            </w:pP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tcPr>
          <w:p w14:paraId="77AF7074" w14:textId="77777777" w:rsidR="00BC3BEF" w:rsidRPr="000F4C44" w:rsidRDefault="00BC3BEF" w:rsidP="00FF3F9F">
            <w:pPr>
              <w:keepNext/>
              <w:jc w:val="right"/>
            </w:pPr>
            <w:r>
              <w:t>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tcPr>
          <w:p w14:paraId="207A1C29" w14:textId="77777777" w:rsidR="00BC3BEF" w:rsidRPr="000F4C44" w:rsidRDefault="00BC3BEF" w:rsidP="00FF3F9F">
            <w:pPr>
              <w:keepNext/>
              <w:jc w:val="right"/>
            </w:pPr>
            <w:r>
              <w:t>0</w:t>
            </w:r>
          </w:p>
        </w:tc>
        <w:tc>
          <w:tcPr>
            <w:tcW w:w="761" w:type="dxa"/>
            <w:tcBorders>
              <w:top w:val="nil"/>
              <w:left w:val="nil"/>
              <w:bottom w:val="single" w:sz="8" w:space="0" w:color="auto"/>
              <w:right w:val="single" w:sz="8" w:space="0" w:color="auto"/>
            </w:tcBorders>
            <w:tcMar>
              <w:top w:w="0" w:type="dxa"/>
              <w:left w:w="70" w:type="dxa"/>
              <w:bottom w:w="0" w:type="dxa"/>
              <w:right w:w="70" w:type="dxa"/>
            </w:tcMar>
            <w:vAlign w:val="center"/>
          </w:tcPr>
          <w:p w14:paraId="07971ADA" w14:textId="77777777" w:rsidR="00BC3BEF" w:rsidRPr="000F4C44" w:rsidRDefault="00BC3BEF" w:rsidP="00FF3F9F">
            <w:pPr>
              <w:keepNext/>
              <w:jc w:val="right"/>
            </w:pPr>
            <w:r>
              <w:t>0</w:t>
            </w:r>
          </w:p>
        </w:tc>
        <w:tc>
          <w:tcPr>
            <w:tcW w:w="1507" w:type="dxa"/>
            <w:tcBorders>
              <w:top w:val="nil"/>
              <w:left w:val="nil"/>
              <w:bottom w:val="single" w:sz="8" w:space="0" w:color="auto"/>
              <w:right w:val="single" w:sz="8" w:space="0" w:color="auto"/>
            </w:tcBorders>
            <w:tcMar>
              <w:top w:w="0" w:type="dxa"/>
              <w:left w:w="70" w:type="dxa"/>
              <w:bottom w:w="0" w:type="dxa"/>
              <w:right w:w="70" w:type="dxa"/>
            </w:tcMar>
            <w:vAlign w:val="center"/>
          </w:tcPr>
          <w:p w14:paraId="4AEDDB63" w14:textId="77777777" w:rsidR="00BC3BEF" w:rsidRPr="00743538" w:rsidRDefault="00BC3BEF" w:rsidP="00FF3F9F">
            <w:pPr>
              <w:keepNext/>
              <w:jc w:val="right"/>
            </w:pPr>
            <w:r>
              <w:t>2</w:t>
            </w:r>
          </w:p>
        </w:tc>
        <w:tc>
          <w:tcPr>
            <w:tcW w:w="1271" w:type="dxa"/>
            <w:tcBorders>
              <w:top w:val="nil"/>
              <w:left w:val="nil"/>
              <w:bottom w:val="single" w:sz="8" w:space="0" w:color="auto"/>
              <w:right w:val="single" w:sz="8" w:space="0" w:color="auto"/>
            </w:tcBorders>
            <w:tcMar>
              <w:top w:w="0" w:type="dxa"/>
              <w:left w:w="70" w:type="dxa"/>
              <w:bottom w:w="0" w:type="dxa"/>
              <w:right w:w="70" w:type="dxa"/>
            </w:tcMar>
            <w:vAlign w:val="center"/>
          </w:tcPr>
          <w:p w14:paraId="220635AA" w14:textId="77777777" w:rsidR="00BC3BEF" w:rsidRPr="00743538" w:rsidRDefault="00BC3BEF" w:rsidP="00FF3F9F">
            <w:pPr>
              <w:keepNext/>
              <w:jc w:val="right"/>
            </w:pPr>
            <w:r>
              <w:t>0</w:t>
            </w:r>
          </w:p>
        </w:tc>
        <w:tc>
          <w:tcPr>
            <w:tcW w:w="1064" w:type="dxa"/>
            <w:tcBorders>
              <w:top w:val="nil"/>
              <w:left w:val="nil"/>
              <w:bottom w:val="single" w:sz="8" w:space="0" w:color="auto"/>
              <w:right w:val="single" w:sz="8" w:space="0" w:color="auto"/>
            </w:tcBorders>
            <w:tcMar>
              <w:top w:w="0" w:type="dxa"/>
              <w:left w:w="70" w:type="dxa"/>
              <w:bottom w:w="0" w:type="dxa"/>
              <w:right w:w="70" w:type="dxa"/>
            </w:tcMar>
            <w:vAlign w:val="center"/>
          </w:tcPr>
          <w:p w14:paraId="63458649" w14:textId="77777777" w:rsidR="00BC3BEF" w:rsidRPr="00743538" w:rsidRDefault="00BC3BEF" w:rsidP="00FF3F9F">
            <w:pPr>
              <w:keepNext/>
              <w:jc w:val="right"/>
            </w:pPr>
            <w:r>
              <w:t>2</w:t>
            </w:r>
          </w:p>
        </w:tc>
      </w:tr>
      <w:tr w:rsidR="00BC3BEF" w:rsidRPr="00743538" w14:paraId="161DFD18" w14:textId="77777777" w:rsidTr="00A06B41">
        <w:trPr>
          <w:trHeight w:val="20"/>
        </w:trPr>
        <w:tc>
          <w:tcPr>
            <w:tcW w:w="20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AC92CE3" w14:textId="43B598B2" w:rsidR="00BC3BEF" w:rsidRDefault="00BC3BEF" w:rsidP="00FF3F9F">
            <w:pPr>
              <w:keepNext/>
              <w:jc w:val="both"/>
            </w:pP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tcPr>
          <w:p w14:paraId="52CBD402" w14:textId="77777777" w:rsidR="00BC3BEF" w:rsidRDefault="00BC3BEF" w:rsidP="00FF3F9F">
            <w:pPr>
              <w:keepNext/>
              <w:jc w:val="right"/>
            </w:pPr>
            <w:r>
              <w:t>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tcPr>
          <w:p w14:paraId="70913EDE" w14:textId="77777777" w:rsidR="00BC3BEF" w:rsidRDefault="00BC3BEF" w:rsidP="00FF3F9F">
            <w:pPr>
              <w:keepNext/>
              <w:jc w:val="right"/>
            </w:pPr>
            <w:r>
              <w:t>0</w:t>
            </w:r>
          </w:p>
        </w:tc>
        <w:tc>
          <w:tcPr>
            <w:tcW w:w="761" w:type="dxa"/>
            <w:tcBorders>
              <w:top w:val="nil"/>
              <w:left w:val="nil"/>
              <w:bottom w:val="single" w:sz="8" w:space="0" w:color="auto"/>
              <w:right w:val="single" w:sz="8" w:space="0" w:color="auto"/>
            </w:tcBorders>
            <w:tcMar>
              <w:top w:w="0" w:type="dxa"/>
              <w:left w:w="70" w:type="dxa"/>
              <w:bottom w:w="0" w:type="dxa"/>
              <w:right w:w="70" w:type="dxa"/>
            </w:tcMar>
            <w:vAlign w:val="center"/>
          </w:tcPr>
          <w:p w14:paraId="0F25CB4E" w14:textId="77777777" w:rsidR="00BC3BEF" w:rsidRDefault="00BC3BEF" w:rsidP="00FF3F9F">
            <w:pPr>
              <w:keepNext/>
              <w:jc w:val="right"/>
            </w:pPr>
            <w:r>
              <w:t>2</w:t>
            </w:r>
          </w:p>
        </w:tc>
        <w:tc>
          <w:tcPr>
            <w:tcW w:w="1507" w:type="dxa"/>
            <w:tcBorders>
              <w:top w:val="nil"/>
              <w:left w:val="nil"/>
              <w:bottom w:val="single" w:sz="8" w:space="0" w:color="auto"/>
              <w:right w:val="single" w:sz="8" w:space="0" w:color="auto"/>
            </w:tcBorders>
            <w:tcMar>
              <w:top w:w="0" w:type="dxa"/>
              <w:left w:w="70" w:type="dxa"/>
              <w:bottom w:w="0" w:type="dxa"/>
              <w:right w:w="70" w:type="dxa"/>
            </w:tcMar>
            <w:vAlign w:val="center"/>
          </w:tcPr>
          <w:p w14:paraId="37F51E2B" w14:textId="77777777" w:rsidR="00BC3BEF" w:rsidRDefault="00BC3BEF" w:rsidP="00FF3F9F">
            <w:pPr>
              <w:keepNext/>
              <w:jc w:val="right"/>
            </w:pPr>
            <w:r>
              <w:t>2</w:t>
            </w:r>
          </w:p>
        </w:tc>
        <w:tc>
          <w:tcPr>
            <w:tcW w:w="1271" w:type="dxa"/>
            <w:tcBorders>
              <w:top w:val="nil"/>
              <w:left w:val="nil"/>
              <w:bottom w:val="single" w:sz="8" w:space="0" w:color="auto"/>
              <w:right w:val="single" w:sz="8" w:space="0" w:color="auto"/>
            </w:tcBorders>
            <w:tcMar>
              <w:top w:w="0" w:type="dxa"/>
              <w:left w:w="70" w:type="dxa"/>
              <w:bottom w:w="0" w:type="dxa"/>
              <w:right w:w="70" w:type="dxa"/>
            </w:tcMar>
            <w:vAlign w:val="center"/>
          </w:tcPr>
          <w:p w14:paraId="51931F40" w14:textId="77777777" w:rsidR="00BC3BEF" w:rsidRDefault="00BC3BEF" w:rsidP="00FF3F9F">
            <w:pPr>
              <w:keepNext/>
              <w:jc w:val="right"/>
            </w:pPr>
            <w:r>
              <w:t>0</w:t>
            </w:r>
          </w:p>
        </w:tc>
        <w:tc>
          <w:tcPr>
            <w:tcW w:w="1064" w:type="dxa"/>
            <w:tcBorders>
              <w:top w:val="nil"/>
              <w:left w:val="nil"/>
              <w:bottom w:val="single" w:sz="8" w:space="0" w:color="auto"/>
              <w:right w:val="single" w:sz="8" w:space="0" w:color="auto"/>
            </w:tcBorders>
            <w:tcMar>
              <w:top w:w="0" w:type="dxa"/>
              <w:left w:w="70" w:type="dxa"/>
              <w:bottom w:w="0" w:type="dxa"/>
              <w:right w:w="70" w:type="dxa"/>
            </w:tcMar>
            <w:vAlign w:val="center"/>
          </w:tcPr>
          <w:p w14:paraId="1422CCF8" w14:textId="77777777" w:rsidR="00BC3BEF" w:rsidRDefault="00BC3BEF" w:rsidP="00FF3F9F">
            <w:pPr>
              <w:keepNext/>
              <w:jc w:val="right"/>
            </w:pPr>
            <w:r>
              <w:t>2</w:t>
            </w:r>
          </w:p>
        </w:tc>
      </w:tr>
      <w:tr w:rsidR="00BC3BEF" w:rsidRPr="00743538" w14:paraId="0C4819BF" w14:textId="77777777" w:rsidTr="00A06B41">
        <w:trPr>
          <w:trHeight w:val="20"/>
        </w:trPr>
        <w:tc>
          <w:tcPr>
            <w:tcW w:w="20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78341A3" w14:textId="28AFAD45" w:rsidR="00BC3BEF" w:rsidRPr="006D295D" w:rsidRDefault="00BC3BEF" w:rsidP="00FF3F9F">
            <w:pPr>
              <w:keepNext/>
              <w:jc w:val="both"/>
            </w:pP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tcPr>
          <w:p w14:paraId="2179BB5F" w14:textId="77777777" w:rsidR="00BC3BEF" w:rsidRPr="000F4C44" w:rsidRDefault="00BC3BEF" w:rsidP="00FF3F9F">
            <w:pPr>
              <w:keepNext/>
              <w:jc w:val="right"/>
            </w:pPr>
            <w:r>
              <w:t>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tcPr>
          <w:p w14:paraId="5615E4FB" w14:textId="77777777" w:rsidR="00BC3BEF" w:rsidRPr="000F4C44" w:rsidRDefault="00BC3BEF" w:rsidP="00FF3F9F">
            <w:pPr>
              <w:keepNext/>
              <w:jc w:val="right"/>
            </w:pPr>
            <w:r>
              <w:t>1</w:t>
            </w:r>
          </w:p>
        </w:tc>
        <w:tc>
          <w:tcPr>
            <w:tcW w:w="761" w:type="dxa"/>
            <w:tcBorders>
              <w:top w:val="nil"/>
              <w:left w:val="nil"/>
              <w:bottom w:val="single" w:sz="8" w:space="0" w:color="auto"/>
              <w:right w:val="single" w:sz="8" w:space="0" w:color="auto"/>
            </w:tcBorders>
            <w:tcMar>
              <w:top w:w="0" w:type="dxa"/>
              <w:left w:w="70" w:type="dxa"/>
              <w:bottom w:w="0" w:type="dxa"/>
              <w:right w:w="70" w:type="dxa"/>
            </w:tcMar>
            <w:vAlign w:val="center"/>
          </w:tcPr>
          <w:p w14:paraId="20FE573D" w14:textId="77777777" w:rsidR="00BC3BEF" w:rsidRPr="000F4C44" w:rsidRDefault="00BC3BEF" w:rsidP="00FF3F9F">
            <w:pPr>
              <w:keepNext/>
              <w:jc w:val="right"/>
            </w:pPr>
            <w:r>
              <w:t>1</w:t>
            </w:r>
          </w:p>
        </w:tc>
        <w:tc>
          <w:tcPr>
            <w:tcW w:w="1507" w:type="dxa"/>
            <w:tcBorders>
              <w:top w:val="nil"/>
              <w:left w:val="nil"/>
              <w:bottom w:val="single" w:sz="8" w:space="0" w:color="auto"/>
              <w:right w:val="single" w:sz="8" w:space="0" w:color="auto"/>
            </w:tcBorders>
            <w:tcMar>
              <w:top w:w="0" w:type="dxa"/>
              <w:left w:w="70" w:type="dxa"/>
              <w:bottom w:w="0" w:type="dxa"/>
              <w:right w:w="70" w:type="dxa"/>
            </w:tcMar>
            <w:vAlign w:val="center"/>
          </w:tcPr>
          <w:p w14:paraId="586581C5" w14:textId="77777777" w:rsidR="00BC3BEF" w:rsidRPr="00743538" w:rsidRDefault="00BC3BEF" w:rsidP="00FF3F9F">
            <w:pPr>
              <w:keepNext/>
              <w:jc w:val="right"/>
            </w:pPr>
            <w:r>
              <w:t>0</w:t>
            </w:r>
          </w:p>
        </w:tc>
        <w:tc>
          <w:tcPr>
            <w:tcW w:w="1271" w:type="dxa"/>
            <w:tcBorders>
              <w:top w:val="nil"/>
              <w:left w:val="nil"/>
              <w:bottom w:val="single" w:sz="8" w:space="0" w:color="auto"/>
              <w:right w:val="single" w:sz="8" w:space="0" w:color="auto"/>
            </w:tcBorders>
            <w:tcMar>
              <w:top w:w="0" w:type="dxa"/>
              <w:left w:w="70" w:type="dxa"/>
              <w:bottom w:w="0" w:type="dxa"/>
              <w:right w:w="70" w:type="dxa"/>
            </w:tcMar>
            <w:vAlign w:val="center"/>
          </w:tcPr>
          <w:p w14:paraId="49304EC3" w14:textId="77777777" w:rsidR="00BC3BEF" w:rsidRPr="00743538" w:rsidRDefault="00BC3BEF" w:rsidP="00FF3F9F">
            <w:pPr>
              <w:keepNext/>
              <w:jc w:val="right"/>
            </w:pPr>
            <w:r>
              <w:t>2</w:t>
            </w:r>
          </w:p>
        </w:tc>
        <w:tc>
          <w:tcPr>
            <w:tcW w:w="1064" w:type="dxa"/>
            <w:tcBorders>
              <w:top w:val="nil"/>
              <w:left w:val="nil"/>
              <w:bottom w:val="single" w:sz="8" w:space="0" w:color="auto"/>
              <w:right w:val="single" w:sz="8" w:space="0" w:color="auto"/>
            </w:tcBorders>
            <w:tcMar>
              <w:top w:w="0" w:type="dxa"/>
              <w:left w:w="70" w:type="dxa"/>
              <w:bottom w:w="0" w:type="dxa"/>
              <w:right w:w="70" w:type="dxa"/>
            </w:tcMar>
            <w:vAlign w:val="center"/>
          </w:tcPr>
          <w:p w14:paraId="5D4A73C4" w14:textId="77777777" w:rsidR="00BC3BEF" w:rsidRPr="00743538" w:rsidRDefault="00BC3BEF" w:rsidP="00FF3F9F">
            <w:pPr>
              <w:keepNext/>
              <w:jc w:val="right"/>
            </w:pPr>
            <w:r>
              <w:t>2</w:t>
            </w:r>
          </w:p>
        </w:tc>
      </w:tr>
      <w:tr w:rsidR="00BC3BEF" w:rsidRPr="00743538" w14:paraId="64A6F7FF" w14:textId="77777777" w:rsidTr="00A06B41">
        <w:trPr>
          <w:trHeight w:val="20"/>
        </w:trPr>
        <w:tc>
          <w:tcPr>
            <w:tcW w:w="20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5106B4F" w14:textId="76970A47" w:rsidR="00BC3BEF" w:rsidRPr="006D295D" w:rsidRDefault="00BC3BEF" w:rsidP="00FF3F9F">
            <w:pPr>
              <w:keepNext/>
              <w:jc w:val="both"/>
            </w:pP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1F19503" w14:textId="77777777" w:rsidR="00BC3BEF" w:rsidRPr="000F4C44" w:rsidRDefault="00BC3BEF" w:rsidP="00FF3F9F">
            <w:pPr>
              <w:keepNext/>
              <w:jc w:val="right"/>
            </w:pPr>
            <w:r>
              <w:t>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BEE495D" w14:textId="77777777" w:rsidR="00BC3BEF" w:rsidRPr="000F4C44" w:rsidRDefault="00BC3BEF" w:rsidP="00FF3F9F">
            <w:pPr>
              <w:keepNext/>
              <w:jc w:val="right"/>
            </w:pPr>
            <w:r>
              <w:t>0</w:t>
            </w:r>
          </w:p>
        </w:tc>
        <w:tc>
          <w:tcPr>
            <w:tcW w:w="7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F81543F" w14:textId="77777777" w:rsidR="00BC3BEF" w:rsidRPr="000F4C44" w:rsidRDefault="00BC3BEF" w:rsidP="00FF3F9F">
            <w:pPr>
              <w:keepNext/>
              <w:jc w:val="right"/>
            </w:pPr>
            <w:r>
              <w:t>0</w:t>
            </w:r>
          </w:p>
        </w:tc>
        <w:tc>
          <w:tcPr>
            <w:tcW w:w="15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F89B818" w14:textId="77777777" w:rsidR="00BC3BEF" w:rsidRPr="00743538" w:rsidRDefault="00BC3BEF" w:rsidP="00FF3F9F">
            <w:pPr>
              <w:keepNext/>
              <w:jc w:val="right"/>
            </w:pPr>
            <w:r>
              <w:t>2</w:t>
            </w:r>
          </w:p>
        </w:tc>
        <w:tc>
          <w:tcPr>
            <w:tcW w:w="127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1686E4D" w14:textId="77777777" w:rsidR="00BC3BEF" w:rsidRPr="00743538" w:rsidRDefault="00BC3BEF" w:rsidP="00FF3F9F">
            <w:pPr>
              <w:keepNext/>
              <w:jc w:val="right"/>
            </w:pPr>
            <w:r>
              <w:t>1</w:t>
            </w:r>
          </w:p>
        </w:tc>
        <w:tc>
          <w:tcPr>
            <w:tcW w:w="106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E5C43EE" w14:textId="77777777" w:rsidR="00BC3BEF" w:rsidRPr="00743538" w:rsidRDefault="00BC3BEF" w:rsidP="00FF3F9F">
            <w:pPr>
              <w:keepNext/>
              <w:jc w:val="right"/>
            </w:pPr>
            <w:r>
              <w:t>3</w:t>
            </w:r>
          </w:p>
        </w:tc>
      </w:tr>
      <w:tr w:rsidR="00BC3BEF" w:rsidRPr="00743538" w14:paraId="2EB05414" w14:textId="77777777" w:rsidTr="00A06B41">
        <w:trPr>
          <w:trHeight w:val="20"/>
        </w:trPr>
        <w:tc>
          <w:tcPr>
            <w:tcW w:w="20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484D942" w14:textId="1B723A4F" w:rsidR="00BC3BEF" w:rsidRPr="006D295D" w:rsidRDefault="00BC3BEF" w:rsidP="00FF3F9F">
            <w:pPr>
              <w:keepNext/>
              <w:jc w:val="both"/>
            </w:pP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tcPr>
          <w:p w14:paraId="278FC133" w14:textId="77777777" w:rsidR="00BC3BEF" w:rsidRDefault="00BC3BEF" w:rsidP="00FF3F9F">
            <w:pPr>
              <w:keepNext/>
              <w:jc w:val="right"/>
            </w:pPr>
            <w:r>
              <w:t>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tcPr>
          <w:p w14:paraId="50F37DB2" w14:textId="77777777" w:rsidR="00BC3BEF" w:rsidRDefault="00BC3BEF" w:rsidP="00FF3F9F">
            <w:pPr>
              <w:keepNext/>
              <w:jc w:val="right"/>
            </w:pPr>
            <w:r>
              <w:t>1</w:t>
            </w:r>
          </w:p>
        </w:tc>
        <w:tc>
          <w:tcPr>
            <w:tcW w:w="761" w:type="dxa"/>
            <w:tcBorders>
              <w:top w:val="nil"/>
              <w:left w:val="nil"/>
              <w:bottom w:val="single" w:sz="8" w:space="0" w:color="auto"/>
              <w:right w:val="single" w:sz="8" w:space="0" w:color="auto"/>
            </w:tcBorders>
            <w:tcMar>
              <w:top w:w="0" w:type="dxa"/>
              <w:left w:w="70" w:type="dxa"/>
              <w:bottom w:w="0" w:type="dxa"/>
              <w:right w:w="70" w:type="dxa"/>
            </w:tcMar>
            <w:vAlign w:val="center"/>
          </w:tcPr>
          <w:p w14:paraId="2829EA09" w14:textId="77777777" w:rsidR="00BC3BEF" w:rsidRDefault="00BC3BEF" w:rsidP="00FF3F9F">
            <w:pPr>
              <w:keepNext/>
              <w:jc w:val="right"/>
            </w:pPr>
            <w:r>
              <w:t>1</w:t>
            </w:r>
          </w:p>
        </w:tc>
        <w:tc>
          <w:tcPr>
            <w:tcW w:w="1507" w:type="dxa"/>
            <w:tcBorders>
              <w:top w:val="nil"/>
              <w:left w:val="nil"/>
              <w:bottom w:val="single" w:sz="8" w:space="0" w:color="auto"/>
              <w:right w:val="single" w:sz="8" w:space="0" w:color="auto"/>
            </w:tcBorders>
            <w:tcMar>
              <w:top w:w="0" w:type="dxa"/>
              <w:left w:w="70" w:type="dxa"/>
              <w:bottom w:w="0" w:type="dxa"/>
              <w:right w:w="70" w:type="dxa"/>
            </w:tcMar>
            <w:vAlign w:val="center"/>
          </w:tcPr>
          <w:p w14:paraId="6B0422F9" w14:textId="77777777" w:rsidR="00BC3BEF" w:rsidRDefault="00BC3BEF" w:rsidP="00FF3F9F">
            <w:pPr>
              <w:keepNext/>
              <w:jc w:val="right"/>
            </w:pPr>
            <w:r>
              <w:t>0</w:t>
            </w:r>
          </w:p>
        </w:tc>
        <w:tc>
          <w:tcPr>
            <w:tcW w:w="1271" w:type="dxa"/>
            <w:tcBorders>
              <w:top w:val="nil"/>
              <w:left w:val="nil"/>
              <w:bottom w:val="single" w:sz="8" w:space="0" w:color="auto"/>
              <w:right w:val="single" w:sz="8" w:space="0" w:color="auto"/>
            </w:tcBorders>
            <w:tcMar>
              <w:top w:w="0" w:type="dxa"/>
              <w:left w:w="70" w:type="dxa"/>
              <w:bottom w:w="0" w:type="dxa"/>
              <w:right w:w="70" w:type="dxa"/>
            </w:tcMar>
            <w:vAlign w:val="center"/>
          </w:tcPr>
          <w:p w14:paraId="18BEA425" w14:textId="77777777" w:rsidR="00BC3BEF" w:rsidRDefault="00BC3BEF" w:rsidP="00FF3F9F">
            <w:pPr>
              <w:keepNext/>
              <w:jc w:val="right"/>
            </w:pPr>
            <w:r>
              <w:t>2</w:t>
            </w:r>
          </w:p>
        </w:tc>
        <w:tc>
          <w:tcPr>
            <w:tcW w:w="1064" w:type="dxa"/>
            <w:tcBorders>
              <w:top w:val="nil"/>
              <w:left w:val="nil"/>
              <w:bottom w:val="single" w:sz="8" w:space="0" w:color="auto"/>
              <w:right w:val="single" w:sz="8" w:space="0" w:color="auto"/>
            </w:tcBorders>
            <w:tcMar>
              <w:top w:w="0" w:type="dxa"/>
              <w:left w:w="70" w:type="dxa"/>
              <w:bottom w:w="0" w:type="dxa"/>
              <w:right w:w="70" w:type="dxa"/>
            </w:tcMar>
            <w:vAlign w:val="center"/>
          </w:tcPr>
          <w:p w14:paraId="64ABD251" w14:textId="77777777" w:rsidR="00BC3BEF" w:rsidRDefault="00BC3BEF" w:rsidP="00FF3F9F">
            <w:pPr>
              <w:keepNext/>
              <w:jc w:val="right"/>
            </w:pPr>
            <w:r>
              <w:t>2</w:t>
            </w:r>
          </w:p>
        </w:tc>
      </w:tr>
      <w:tr w:rsidR="00BC3BEF" w:rsidRPr="00743538" w14:paraId="532CEDEA" w14:textId="77777777" w:rsidTr="00A06B41">
        <w:trPr>
          <w:trHeight w:val="20"/>
        </w:trPr>
        <w:tc>
          <w:tcPr>
            <w:tcW w:w="20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D965743" w14:textId="0833AD90" w:rsidR="00BC3BEF" w:rsidRPr="006D295D" w:rsidRDefault="00BC3BEF" w:rsidP="00FF3F9F">
            <w:pPr>
              <w:keepNext/>
              <w:jc w:val="both"/>
            </w:pP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tcPr>
          <w:p w14:paraId="4B9E7091" w14:textId="77777777" w:rsidR="00BC3BEF" w:rsidRPr="000F4C44" w:rsidRDefault="00BC3BEF" w:rsidP="00FF3F9F">
            <w:pPr>
              <w:keepNext/>
              <w:jc w:val="right"/>
            </w:pPr>
            <w:r>
              <w:t>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tcPr>
          <w:p w14:paraId="1851529B" w14:textId="77777777" w:rsidR="00BC3BEF" w:rsidRPr="000F4C44" w:rsidRDefault="00BC3BEF" w:rsidP="00FF3F9F">
            <w:pPr>
              <w:keepNext/>
              <w:jc w:val="right"/>
            </w:pPr>
            <w:r>
              <w:t>0</w:t>
            </w:r>
          </w:p>
        </w:tc>
        <w:tc>
          <w:tcPr>
            <w:tcW w:w="761" w:type="dxa"/>
            <w:tcBorders>
              <w:top w:val="nil"/>
              <w:left w:val="nil"/>
              <w:bottom w:val="single" w:sz="8" w:space="0" w:color="auto"/>
              <w:right w:val="single" w:sz="8" w:space="0" w:color="auto"/>
            </w:tcBorders>
            <w:tcMar>
              <w:top w:w="0" w:type="dxa"/>
              <w:left w:w="70" w:type="dxa"/>
              <w:bottom w:w="0" w:type="dxa"/>
              <w:right w:w="70" w:type="dxa"/>
            </w:tcMar>
            <w:vAlign w:val="center"/>
          </w:tcPr>
          <w:p w14:paraId="02DAB551" w14:textId="77777777" w:rsidR="00BC3BEF" w:rsidRPr="000F4C44" w:rsidRDefault="00BC3BEF" w:rsidP="00FF3F9F">
            <w:pPr>
              <w:keepNext/>
              <w:jc w:val="right"/>
            </w:pPr>
            <w:r>
              <w:t>1</w:t>
            </w:r>
          </w:p>
        </w:tc>
        <w:tc>
          <w:tcPr>
            <w:tcW w:w="1507" w:type="dxa"/>
            <w:tcBorders>
              <w:top w:val="nil"/>
              <w:left w:val="nil"/>
              <w:bottom w:val="single" w:sz="8" w:space="0" w:color="auto"/>
              <w:right w:val="single" w:sz="8" w:space="0" w:color="auto"/>
            </w:tcBorders>
            <w:tcMar>
              <w:top w:w="0" w:type="dxa"/>
              <w:left w:w="70" w:type="dxa"/>
              <w:bottom w:w="0" w:type="dxa"/>
              <w:right w:w="70" w:type="dxa"/>
            </w:tcMar>
            <w:vAlign w:val="center"/>
          </w:tcPr>
          <w:p w14:paraId="1B6A8FF6" w14:textId="77777777" w:rsidR="00BC3BEF" w:rsidRPr="00743538" w:rsidRDefault="00BC3BEF" w:rsidP="00FF3F9F">
            <w:pPr>
              <w:keepNext/>
              <w:jc w:val="right"/>
            </w:pPr>
            <w:r>
              <w:t>2</w:t>
            </w:r>
          </w:p>
        </w:tc>
        <w:tc>
          <w:tcPr>
            <w:tcW w:w="1271" w:type="dxa"/>
            <w:tcBorders>
              <w:top w:val="nil"/>
              <w:left w:val="nil"/>
              <w:bottom w:val="single" w:sz="8" w:space="0" w:color="auto"/>
              <w:right w:val="single" w:sz="8" w:space="0" w:color="auto"/>
            </w:tcBorders>
            <w:tcMar>
              <w:top w:w="0" w:type="dxa"/>
              <w:left w:w="70" w:type="dxa"/>
              <w:bottom w:w="0" w:type="dxa"/>
              <w:right w:w="70" w:type="dxa"/>
            </w:tcMar>
            <w:vAlign w:val="center"/>
          </w:tcPr>
          <w:p w14:paraId="6221984D" w14:textId="77777777" w:rsidR="00BC3BEF" w:rsidRPr="00743538" w:rsidRDefault="00BC3BEF" w:rsidP="00FF3F9F">
            <w:pPr>
              <w:keepNext/>
              <w:jc w:val="right"/>
            </w:pPr>
            <w:r>
              <w:t>0</w:t>
            </w:r>
          </w:p>
        </w:tc>
        <w:tc>
          <w:tcPr>
            <w:tcW w:w="1064" w:type="dxa"/>
            <w:tcBorders>
              <w:top w:val="nil"/>
              <w:left w:val="nil"/>
              <w:bottom w:val="single" w:sz="8" w:space="0" w:color="auto"/>
              <w:right w:val="single" w:sz="8" w:space="0" w:color="auto"/>
            </w:tcBorders>
            <w:tcMar>
              <w:top w:w="0" w:type="dxa"/>
              <w:left w:w="70" w:type="dxa"/>
              <w:bottom w:w="0" w:type="dxa"/>
              <w:right w:w="70" w:type="dxa"/>
            </w:tcMar>
            <w:vAlign w:val="center"/>
          </w:tcPr>
          <w:p w14:paraId="3DDC9AD7" w14:textId="77777777" w:rsidR="00BC3BEF" w:rsidRPr="00743538" w:rsidRDefault="00BC3BEF" w:rsidP="00FF3F9F">
            <w:pPr>
              <w:keepNext/>
              <w:jc w:val="right"/>
            </w:pPr>
            <w:r>
              <w:t>2</w:t>
            </w:r>
          </w:p>
        </w:tc>
      </w:tr>
      <w:tr w:rsidR="00BC3BEF" w:rsidRPr="00743538" w14:paraId="3A1F6A72" w14:textId="77777777" w:rsidTr="00F91FD0">
        <w:trPr>
          <w:trHeight w:val="20"/>
        </w:trPr>
        <w:tc>
          <w:tcPr>
            <w:tcW w:w="20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DB0129B" w14:textId="41961E04" w:rsidR="00BC3BEF" w:rsidRPr="006D295D" w:rsidRDefault="00BC3BEF" w:rsidP="00FF3F9F">
            <w:pPr>
              <w:keepNext/>
              <w:jc w:val="both"/>
            </w:pP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tcPr>
          <w:p w14:paraId="66C6B406" w14:textId="77777777" w:rsidR="00BC3BEF" w:rsidDel="001D67A1" w:rsidRDefault="00BC3BEF" w:rsidP="00FF3F9F">
            <w:pPr>
              <w:keepNext/>
              <w:jc w:val="right"/>
            </w:pPr>
            <w:r>
              <w:t>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tcPr>
          <w:p w14:paraId="6FF543C9" w14:textId="77777777" w:rsidR="00BC3BEF" w:rsidRDefault="00BC3BEF" w:rsidP="00FF3F9F">
            <w:pPr>
              <w:keepNext/>
              <w:jc w:val="right"/>
            </w:pPr>
            <w:r>
              <w:t>0</w:t>
            </w:r>
          </w:p>
        </w:tc>
        <w:tc>
          <w:tcPr>
            <w:tcW w:w="761" w:type="dxa"/>
            <w:tcBorders>
              <w:top w:val="nil"/>
              <w:left w:val="nil"/>
              <w:bottom w:val="single" w:sz="8" w:space="0" w:color="auto"/>
              <w:right w:val="single" w:sz="8" w:space="0" w:color="auto"/>
            </w:tcBorders>
            <w:tcMar>
              <w:top w:w="0" w:type="dxa"/>
              <w:left w:w="70" w:type="dxa"/>
              <w:bottom w:w="0" w:type="dxa"/>
              <w:right w:w="70" w:type="dxa"/>
            </w:tcMar>
            <w:vAlign w:val="center"/>
          </w:tcPr>
          <w:p w14:paraId="2F366EA8" w14:textId="77777777" w:rsidR="00BC3BEF" w:rsidDel="001D67A1" w:rsidRDefault="00BC3BEF" w:rsidP="00FF3F9F">
            <w:pPr>
              <w:keepNext/>
              <w:jc w:val="right"/>
            </w:pPr>
            <w:r>
              <w:t>1</w:t>
            </w:r>
          </w:p>
        </w:tc>
        <w:tc>
          <w:tcPr>
            <w:tcW w:w="1507" w:type="dxa"/>
            <w:tcBorders>
              <w:top w:val="nil"/>
              <w:left w:val="nil"/>
              <w:bottom w:val="single" w:sz="8" w:space="0" w:color="auto"/>
              <w:right w:val="single" w:sz="8" w:space="0" w:color="auto"/>
            </w:tcBorders>
            <w:tcMar>
              <w:top w:w="0" w:type="dxa"/>
              <w:left w:w="70" w:type="dxa"/>
              <w:bottom w:w="0" w:type="dxa"/>
              <w:right w:w="70" w:type="dxa"/>
            </w:tcMar>
            <w:vAlign w:val="center"/>
          </w:tcPr>
          <w:p w14:paraId="563FE797" w14:textId="77777777" w:rsidR="00BC3BEF" w:rsidRDefault="00BC3BEF" w:rsidP="00FF3F9F">
            <w:pPr>
              <w:keepNext/>
              <w:jc w:val="right"/>
            </w:pPr>
            <w:r>
              <w:t>1</w:t>
            </w:r>
          </w:p>
        </w:tc>
        <w:tc>
          <w:tcPr>
            <w:tcW w:w="1271" w:type="dxa"/>
            <w:tcBorders>
              <w:top w:val="nil"/>
              <w:left w:val="nil"/>
              <w:bottom w:val="single" w:sz="8" w:space="0" w:color="auto"/>
              <w:right w:val="single" w:sz="8" w:space="0" w:color="auto"/>
            </w:tcBorders>
            <w:tcMar>
              <w:top w:w="0" w:type="dxa"/>
              <w:left w:w="70" w:type="dxa"/>
              <w:bottom w:w="0" w:type="dxa"/>
              <w:right w:w="70" w:type="dxa"/>
            </w:tcMar>
            <w:vAlign w:val="center"/>
          </w:tcPr>
          <w:p w14:paraId="6CA46D69" w14:textId="77777777" w:rsidR="00BC3BEF" w:rsidRDefault="00BC3BEF" w:rsidP="00FF3F9F">
            <w:pPr>
              <w:keepNext/>
              <w:jc w:val="right"/>
            </w:pPr>
            <w:r>
              <w:t>0</w:t>
            </w:r>
          </w:p>
        </w:tc>
        <w:tc>
          <w:tcPr>
            <w:tcW w:w="1064" w:type="dxa"/>
            <w:tcBorders>
              <w:top w:val="nil"/>
              <w:left w:val="nil"/>
              <w:bottom w:val="single" w:sz="8" w:space="0" w:color="auto"/>
              <w:right w:val="single" w:sz="8" w:space="0" w:color="auto"/>
            </w:tcBorders>
            <w:tcMar>
              <w:top w:w="0" w:type="dxa"/>
              <w:left w:w="70" w:type="dxa"/>
              <w:bottom w:w="0" w:type="dxa"/>
              <w:right w:w="70" w:type="dxa"/>
            </w:tcMar>
            <w:vAlign w:val="center"/>
          </w:tcPr>
          <w:p w14:paraId="7B064203" w14:textId="77777777" w:rsidR="00BC3BEF" w:rsidRDefault="00BC3BEF" w:rsidP="00FF3F9F">
            <w:pPr>
              <w:keepNext/>
              <w:jc w:val="right"/>
            </w:pPr>
            <w:r>
              <w:t>1</w:t>
            </w:r>
          </w:p>
        </w:tc>
      </w:tr>
      <w:tr w:rsidR="00BC3BEF" w:rsidRPr="00743538" w14:paraId="415E5946" w14:textId="77777777" w:rsidTr="00F91FD0">
        <w:trPr>
          <w:trHeight w:val="20"/>
        </w:trPr>
        <w:tc>
          <w:tcPr>
            <w:tcW w:w="20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2436CE8" w14:textId="370A5BD7" w:rsidR="00BC3BEF" w:rsidRPr="006D295D" w:rsidRDefault="00BC3BEF" w:rsidP="00FF3F9F">
            <w:pPr>
              <w:keepNext/>
              <w:jc w:val="both"/>
            </w:pP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FB5E3C9" w14:textId="77777777" w:rsidR="00BC3BEF" w:rsidRPr="000F4C44" w:rsidRDefault="00BC3BEF" w:rsidP="00FF3F9F">
            <w:pPr>
              <w:keepNext/>
              <w:jc w:val="right"/>
            </w:pPr>
            <w:r>
              <w:t>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FF07841" w14:textId="77777777" w:rsidR="00BC3BEF" w:rsidRPr="000F4C44" w:rsidRDefault="00BC3BEF" w:rsidP="00FF3F9F">
            <w:pPr>
              <w:keepNext/>
              <w:jc w:val="right"/>
            </w:pPr>
            <w:r>
              <w:t>0</w:t>
            </w:r>
          </w:p>
        </w:tc>
        <w:tc>
          <w:tcPr>
            <w:tcW w:w="7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7420E1D" w14:textId="77777777" w:rsidR="00BC3BEF" w:rsidRPr="000F4C44" w:rsidRDefault="00BC3BEF" w:rsidP="00FF3F9F">
            <w:pPr>
              <w:keepNext/>
              <w:jc w:val="right"/>
            </w:pPr>
            <w:r>
              <w:t>2</w:t>
            </w:r>
          </w:p>
        </w:tc>
        <w:tc>
          <w:tcPr>
            <w:tcW w:w="15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C24205C" w14:textId="77777777" w:rsidR="00BC3BEF" w:rsidRPr="00743538" w:rsidRDefault="00BC3BEF" w:rsidP="00FF3F9F">
            <w:pPr>
              <w:keepNext/>
              <w:jc w:val="right"/>
            </w:pPr>
            <w:r>
              <w:t>4</w:t>
            </w:r>
          </w:p>
        </w:tc>
        <w:tc>
          <w:tcPr>
            <w:tcW w:w="127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0FA619B" w14:textId="77777777" w:rsidR="00BC3BEF" w:rsidRPr="00743538" w:rsidRDefault="00BC3BEF" w:rsidP="00FF3F9F">
            <w:pPr>
              <w:keepNext/>
              <w:jc w:val="right"/>
            </w:pPr>
            <w:r>
              <w:t>1</w:t>
            </w:r>
          </w:p>
        </w:tc>
        <w:tc>
          <w:tcPr>
            <w:tcW w:w="106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07F5EA2" w14:textId="77777777" w:rsidR="00BC3BEF" w:rsidRPr="00743538" w:rsidRDefault="00BC3BEF" w:rsidP="00FF3F9F">
            <w:pPr>
              <w:keepNext/>
              <w:jc w:val="right"/>
            </w:pPr>
            <w:r>
              <w:t>5</w:t>
            </w:r>
          </w:p>
        </w:tc>
      </w:tr>
      <w:tr w:rsidR="00BC3BEF" w:rsidRPr="00743538" w14:paraId="32822F9A" w14:textId="77777777" w:rsidTr="00F91FD0">
        <w:trPr>
          <w:trHeight w:val="20"/>
        </w:trPr>
        <w:tc>
          <w:tcPr>
            <w:tcW w:w="20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B93A5E6" w14:textId="23721F86" w:rsidR="00BC3BEF" w:rsidRPr="00743538" w:rsidRDefault="00BC3BEF" w:rsidP="00FF3F9F">
            <w:pPr>
              <w:keepNext/>
              <w:jc w:val="both"/>
            </w:pP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tcPr>
          <w:p w14:paraId="4A504FBB" w14:textId="77777777" w:rsidR="00BC3BEF" w:rsidRDefault="00BC3BEF" w:rsidP="00FF3F9F">
            <w:pPr>
              <w:keepNext/>
              <w:jc w:val="right"/>
            </w:pPr>
            <w:r>
              <w:t>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tcPr>
          <w:p w14:paraId="060F9759" w14:textId="77777777" w:rsidR="00BC3BEF" w:rsidRDefault="00BC3BEF" w:rsidP="00FF3F9F">
            <w:pPr>
              <w:keepNext/>
              <w:jc w:val="right"/>
            </w:pPr>
            <w:r>
              <w:t>0</w:t>
            </w:r>
          </w:p>
        </w:tc>
        <w:tc>
          <w:tcPr>
            <w:tcW w:w="761" w:type="dxa"/>
            <w:tcBorders>
              <w:top w:val="nil"/>
              <w:left w:val="nil"/>
              <w:bottom w:val="single" w:sz="8" w:space="0" w:color="auto"/>
              <w:right w:val="single" w:sz="8" w:space="0" w:color="auto"/>
            </w:tcBorders>
            <w:tcMar>
              <w:top w:w="0" w:type="dxa"/>
              <w:left w:w="70" w:type="dxa"/>
              <w:bottom w:w="0" w:type="dxa"/>
              <w:right w:w="70" w:type="dxa"/>
            </w:tcMar>
            <w:vAlign w:val="center"/>
          </w:tcPr>
          <w:p w14:paraId="1F2DDFB7" w14:textId="77777777" w:rsidR="00BC3BEF" w:rsidRDefault="00BC3BEF" w:rsidP="00FF3F9F">
            <w:pPr>
              <w:keepNext/>
              <w:jc w:val="right"/>
            </w:pPr>
            <w:r>
              <w:t>2</w:t>
            </w:r>
          </w:p>
        </w:tc>
        <w:tc>
          <w:tcPr>
            <w:tcW w:w="1507" w:type="dxa"/>
            <w:tcBorders>
              <w:top w:val="nil"/>
              <w:left w:val="nil"/>
              <w:bottom w:val="single" w:sz="8" w:space="0" w:color="auto"/>
              <w:right w:val="single" w:sz="8" w:space="0" w:color="auto"/>
            </w:tcBorders>
            <w:tcMar>
              <w:top w:w="0" w:type="dxa"/>
              <w:left w:w="70" w:type="dxa"/>
              <w:bottom w:w="0" w:type="dxa"/>
              <w:right w:w="70" w:type="dxa"/>
            </w:tcMar>
            <w:vAlign w:val="center"/>
          </w:tcPr>
          <w:p w14:paraId="3DEC33AA" w14:textId="77777777" w:rsidR="00BC3BEF" w:rsidRDefault="00BC3BEF" w:rsidP="00FF3F9F">
            <w:pPr>
              <w:keepNext/>
              <w:jc w:val="right"/>
            </w:pPr>
            <w:r>
              <w:t>2</w:t>
            </w:r>
          </w:p>
        </w:tc>
        <w:tc>
          <w:tcPr>
            <w:tcW w:w="1271" w:type="dxa"/>
            <w:tcBorders>
              <w:top w:val="nil"/>
              <w:left w:val="nil"/>
              <w:bottom w:val="single" w:sz="8" w:space="0" w:color="auto"/>
              <w:right w:val="single" w:sz="8" w:space="0" w:color="auto"/>
            </w:tcBorders>
            <w:tcMar>
              <w:top w:w="0" w:type="dxa"/>
              <w:left w:w="70" w:type="dxa"/>
              <w:bottom w:w="0" w:type="dxa"/>
              <w:right w:w="70" w:type="dxa"/>
            </w:tcMar>
            <w:vAlign w:val="center"/>
          </w:tcPr>
          <w:p w14:paraId="2986E5D6" w14:textId="77777777" w:rsidR="00BC3BEF" w:rsidRDefault="00BC3BEF" w:rsidP="00FF3F9F">
            <w:pPr>
              <w:keepNext/>
              <w:jc w:val="right"/>
            </w:pPr>
            <w:r>
              <w:t>0</w:t>
            </w:r>
          </w:p>
        </w:tc>
        <w:tc>
          <w:tcPr>
            <w:tcW w:w="1064" w:type="dxa"/>
            <w:tcBorders>
              <w:top w:val="nil"/>
              <w:left w:val="nil"/>
              <w:bottom w:val="single" w:sz="8" w:space="0" w:color="auto"/>
              <w:right w:val="single" w:sz="8" w:space="0" w:color="auto"/>
            </w:tcBorders>
            <w:tcMar>
              <w:top w:w="0" w:type="dxa"/>
              <w:left w:w="70" w:type="dxa"/>
              <w:bottom w:w="0" w:type="dxa"/>
              <w:right w:w="70" w:type="dxa"/>
            </w:tcMar>
            <w:vAlign w:val="center"/>
          </w:tcPr>
          <w:p w14:paraId="372C1DDB" w14:textId="77777777" w:rsidR="00BC3BEF" w:rsidRDefault="00BC3BEF" w:rsidP="00FF3F9F">
            <w:pPr>
              <w:keepNext/>
              <w:jc w:val="right"/>
            </w:pPr>
            <w:r>
              <w:t>2</w:t>
            </w:r>
          </w:p>
        </w:tc>
      </w:tr>
      <w:tr w:rsidR="00BC3BEF" w:rsidRPr="00743538" w14:paraId="08605584" w14:textId="77777777" w:rsidTr="00F91FD0">
        <w:trPr>
          <w:trHeight w:val="20"/>
        </w:trPr>
        <w:tc>
          <w:tcPr>
            <w:tcW w:w="20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7690701" w14:textId="6C30180A" w:rsidR="00BC3BEF" w:rsidRPr="00743538" w:rsidRDefault="00BC3BEF" w:rsidP="00FF3F9F">
            <w:pPr>
              <w:keepNext/>
              <w:jc w:val="both"/>
            </w:pP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33E85F6" w14:textId="77777777" w:rsidR="00BC3BEF" w:rsidRPr="000F4C44" w:rsidRDefault="00BC3BEF" w:rsidP="00FF3F9F">
            <w:pPr>
              <w:keepNext/>
              <w:jc w:val="right"/>
            </w:pPr>
            <w:r>
              <w:t>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A5E49E" w14:textId="77777777" w:rsidR="00BC3BEF" w:rsidRPr="000F4C44" w:rsidRDefault="00BC3BEF" w:rsidP="00FF3F9F">
            <w:pPr>
              <w:keepNext/>
              <w:jc w:val="right"/>
            </w:pPr>
            <w:r>
              <w:t>1</w:t>
            </w:r>
          </w:p>
        </w:tc>
        <w:tc>
          <w:tcPr>
            <w:tcW w:w="7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740485A" w14:textId="77777777" w:rsidR="00BC3BEF" w:rsidRPr="000F4C44" w:rsidRDefault="00BC3BEF" w:rsidP="00FF3F9F">
            <w:pPr>
              <w:keepNext/>
              <w:jc w:val="right"/>
            </w:pPr>
            <w:r>
              <w:t>3</w:t>
            </w:r>
          </w:p>
        </w:tc>
        <w:tc>
          <w:tcPr>
            <w:tcW w:w="15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824A56D" w14:textId="77777777" w:rsidR="00BC3BEF" w:rsidRPr="00743538" w:rsidRDefault="00BC3BEF" w:rsidP="00FF3F9F">
            <w:pPr>
              <w:keepNext/>
              <w:jc w:val="right"/>
            </w:pPr>
            <w:r>
              <w:t>3</w:t>
            </w:r>
          </w:p>
        </w:tc>
        <w:tc>
          <w:tcPr>
            <w:tcW w:w="127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0EAFC53" w14:textId="77777777" w:rsidR="00BC3BEF" w:rsidRPr="00743538" w:rsidRDefault="00BC3BEF" w:rsidP="00FF3F9F">
            <w:pPr>
              <w:keepNext/>
              <w:jc w:val="right"/>
            </w:pPr>
            <w:r>
              <w:t>1</w:t>
            </w:r>
          </w:p>
        </w:tc>
        <w:tc>
          <w:tcPr>
            <w:tcW w:w="106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1DEB8B1" w14:textId="77777777" w:rsidR="00BC3BEF" w:rsidRPr="00743538" w:rsidRDefault="00BC3BEF" w:rsidP="00FF3F9F">
            <w:pPr>
              <w:keepNext/>
              <w:jc w:val="right"/>
            </w:pPr>
            <w:r>
              <w:t>4</w:t>
            </w:r>
          </w:p>
        </w:tc>
      </w:tr>
      <w:tr w:rsidR="00BC3BEF" w:rsidRPr="00743538" w14:paraId="6C8C868C" w14:textId="77777777" w:rsidTr="00F91FD0">
        <w:trPr>
          <w:trHeight w:val="20"/>
        </w:trPr>
        <w:tc>
          <w:tcPr>
            <w:tcW w:w="2055" w:type="dxa"/>
            <w:tcBorders>
              <w:top w:val="nil"/>
              <w:left w:val="single" w:sz="8" w:space="0" w:color="auto"/>
              <w:bottom w:val="single" w:sz="8" w:space="0" w:color="auto"/>
              <w:right w:val="single" w:sz="8" w:space="0" w:color="auto"/>
            </w:tcBorders>
            <w:shd w:val="clear" w:color="auto" w:fill="9CC2E5" w:themeFill="accent1" w:themeFillTint="99"/>
            <w:tcMar>
              <w:top w:w="0" w:type="dxa"/>
              <w:left w:w="70" w:type="dxa"/>
              <w:bottom w:w="0" w:type="dxa"/>
              <w:right w:w="70" w:type="dxa"/>
            </w:tcMar>
            <w:vAlign w:val="center"/>
            <w:hideMark/>
          </w:tcPr>
          <w:p w14:paraId="72BD5C20" w14:textId="77777777" w:rsidR="00BC3BEF" w:rsidRPr="00F91FD0" w:rsidRDefault="00BC3BEF" w:rsidP="00FF3F9F">
            <w:pPr>
              <w:keepNext/>
              <w:jc w:val="both"/>
            </w:pPr>
            <w:r w:rsidRPr="00F91FD0">
              <w:t>Totaal</w:t>
            </w:r>
          </w:p>
        </w:tc>
        <w:tc>
          <w:tcPr>
            <w:tcW w:w="1417" w:type="dxa"/>
            <w:tcBorders>
              <w:top w:val="nil"/>
              <w:left w:val="nil"/>
              <w:bottom w:val="single" w:sz="8" w:space="0" w:color="auto"/>
              <w:right w:val="single" w:sz="8" w:space="0" w:color="auto"/>
            </w:tcBorders>
            <w:shd w:val="clear" w:color="auto" w:fill="9CC2E5" w:themeFill="accent1" w:themeFillTint="99"/>
            <w:tcMar>
              <w:top w:w="0" w:type="dxa"/>
              <w:left w:w="70" w:type="dxa"/>
              <w:bottom w:w="0" w:type="dxa"/>
              <w:right w:w="70" w:type="dxa"/>
            </w:tcMar>
            <w:vAlign w:val="center"/>
            <w:hideMark/>
          </w:tcPr>
          <w:p w14:paraId="65843A26" w14:textId="77777777" w:rsidR="00BC3BEF" w:rsidRPr="00F91FD0" w:rsidRDefault="00BC3BEF" w:rsidP="00FF3F9F">
            <w:pPr>
              <w:keepNext/>
              <w:jc w:val="right"/>
            </w:pPr>
            <w:r w:rsidRPr="00F91FD0">
              <w:t>14</w:t>
            </w:r>
          </w:p>
        </w:tc>
        <w:tc>
          <w:tcPr>
            <w:tcW w:w="1276" w:type="dxa"/>
            <w:tcBorders>
              <w:top w:val="nil"/>
              <w:left w:val="nil"/>
              <w:bottom w:val="single" w:sz="8" w:space="0" w:color="auto"/>
              <w:right w:val="single" w:sz="8" w:space="0" w:color="auto"/>
            </w:tcBorders>
            <w:shd w:val="clear" w:color="auto" w:fill="9CC2E5" w:themeFill="accent1" w:themeFillTint="99"/>
            <w:tcMar>
              <w:top w:w="0" w:type="dxa"/>
              <w:left w:w="70" w:type="dxa"/>
              <w:bottom w:w="0" w:type="dxa"/>
              <w:right w:w="70" w:type="dxa"/>
            </w:tcMar>
            <w:vAlign w:val="center"/>
            <w:hideMark/>
          </w:tcPr>
          <w:p w14:paraId="1CB7ADD5" w14:textId="77777777" w:rsidR="00BC3BEF" w:rsidRPr="00F91FD0" w:rsidRDefault="00BC3BEF" w:rsidP="00FF3F9F">
            <w:pPr>
              <w:keepNext/>
              <w:jc w:val="right"/>
            </w:pPr>
            <w:r w:rsidRPr="00F91FD0">
              <w:t>7</w:t>
            </w:r>
          </w:p>
        </w:tc>
        <w:tc>
          <w:tcPr>
            <w:tcW w:w="761" w:type="dxa"/>
            <w:tcBorders>
              <w:top w:val="nil"/>
              <w:left w:val="nil"/>
              <w:bottom w:val="single" w:sz="8" w:space="0" w:color="auto"/>
              <w:right w:val="single" w:sz="8" w:space="0" w:color="auto"/>
            </w:tcBorders>
            <w:shd w:val="clear" w:color="auto" w:fill="9CC2E5" w:themeFill="accent1" w:themeFillTint="99"/>
            <w:tcMar>
              <w:top w:w="0" w:type="dxa"/>
              <w:left w:w="70" w:type="dxa"/>
              <w:bottom w:w="0" w:type="dxa"/>
              <w:right w:w="70" w:type="dxa"/>
            </w:tcMar>
            <w:vAlign w:val="center"/>
            <w:hideMark/>
          </w:tcPr>
          <w:p w14:paraId="4D9478AE" w14:textId="77777777" w:rsidR="00BC3BEF" w:rsidRPr="00F91FD0" w:rsidRDefault="00BC3BEF" w:rsidP="00FF3F9F">
            <w:pPr>
              <w:keepNext/>
              <w:jc w:val="right"/>
            </w:pPr>
            <w:r w:rsidRPr="00F91FD0">
              <w:t>21</w:t>
            </w:r>
          </w:p>
        </w:tc>
        <w:tc>
          <w:tcPr>
            <w:tcW w:w="1507" w:type="dxa"/>
            <w:tcBorders>
              <w:top w:val="nil"/>
              <w:left w:val="nil"/>
              <w:bottom w:val="single" w:sz="8" w:space="0" w:color="auto"/>
              <w:right w:val="single" w:sz="8" w:space="0" w:color="auto"/>
            </w:tcBorders>
            <w:shd w:val="clear" w:color="auto" w:fill="9CC2E5" w:themeFill="accent1" w:themeFillTint="99"/>
            <w:tcMar>
              <w:top w:w="0" w:type="dxa"/>
              <w:left w:w="70" w:type="dxa"/>
              <w:bottom w:w="0" w:type="dxa"/>
              <w:right w:w="70" w:type="dxa"/>
            </w:tcMar>
            <w:vAlign w:val="center"/>
            <w:hideMark/>
          </w:tcPr>
          <w:p w14:paraId="53E67CCF" w14:textId="77777777" w:rsidR="00BC3BEF" w:rsidRPr="00F91FD0" w:rsidRDefault="00BC3BEF" w:rsidP="00FF3F9F">
            <w:pPr>
              <w:keepNext/>
              <w:jc w:val="right"/>
            </w:pPr>
            <w:r w:rsidRPr="00F91FD0">
              <w:t>29</w:t>
            </w:r>
          </w:p>
        </w:tc>
        <w:tc>
          <w:tcPr>
            <w:tcW w:w="1271" w:type="dxa"/>
            <w:tcBorders>
              <w:top w:val="nil"/>
              <w:left w:val="nil"/>
              <w:bottom w:val="single" w:sz="8" w:space="0" w:color="auto"/>
              <w:right w:val="single" w:sz="8" w:space="0" w:color="auto"/>
            </w:tcBorders>
            <w:shd w:val="clear" w:color="auto" w:fill="9CC2E5" w:themeFill="accent1" w:themeFillTint="99"/>
            <w:tcMar>
              <w:top w:w="0" w:type="dxa"/>
              <w:left w:w="70" w:type="dxa"/>
              <w:bottom w:w="0" w:type="dxa"/>
              <w:right w:w="70" w:type="dxa"/>
            </w:tcMar>
            <w:vAlign w:val="center"/>
            <w:hideMark/>
          </w:tcPr>
          <w:p w14:paraId="4C4EE39F" w14:textId="77777777" w:rsidR="00BC3BEF" w:rsidRPr="00F91FD0" w:rsidRDefault="00BC3BEF" w:rsidP="00FF3F9F">
            <w:pPr>
              <w:keepNext/>
              <w:jc w:val="right"/>
            </w:pPr>
            <w:r w:rsidRPr="00F91FD0">
              <w:t>10</w:t>
            </w:r>
          </w:p>
        </w:tc>
        <w:tc>
          <w:tcPr>
            <w:tcW w:w="1064" w:type="dxa"/>
            <w:tcBorders>
              <w:top w:val="nil"/>
              <w:left w:val="nil"/>
              <w:bottom w:val="single" w:sz="8" w:space="0" w:color="auto"/>
              <w:right w:val="single" w:sz="8" w:space="0" w:color="auto"/>
            </w:tcBorders>
            <w:shd w:val="clear" w:color="auto" w:fill="9CC2E5" w:themeFill="accent1" w:themeFillTint="99"/>
            <w:tcMar>
              <w:top w:w="0" w:type="dxa"/>
              <w:left w:w="70" w:type="dxa"/>
              <w:bottom w:w="0" w:type="dxa"/>
              <w:right w:w="70" w:type="dxa"/>
            </w:tcMar>
            <w:vAlign w:val="center"/>
            <w:hideMark/>
          </w:tcPr>
          <w:p w14:paraId="097F1D1D" w14:textId="77777777" w:rsidR="00BC3BEF" w:rsidRPr="00F91FD0" w:rsidRDefault="00BC3BEF" w:rsidP="00FF3F9F">
            <w:pPr>
              <w:keepNext/>
              <w:jc w:val="right"/>
            </w:pPr>
            <w:r w:rsidRPr="00F91FD0">
              <w:t>39</w:t>
            </w:r>
          </w:p>
        </w:tc>
      </w:tr>
    </w:tbl>
    <w:p w14:paraId="66129EB8" w14:textId="77777777" w:rsidR="00BC3BEF" w:rsidRPr="00743538" w:rsidRDefault="00BC3BEF" w:rsidP="00BC3BEF">
      <w:pPr>
        <w:jc w:val="both"/>
      </w:pPr>
    </w:p>
    <w:p w14:paraId="735FEE67" w14:textId="3C039BBF" w:rsidR="00BC3BEF" w:rsidRDefault="00BC3BEF" w:rsidP="006D09A8">
      <w:r>
        <w:t>Er zijn</w:t>
      </w:r>
      <w:r w:rsidRPr="00D61A26">
        <w:t xml:space="preserve"> </w:t>
      </w:r>
      <w:r>
        <w:t>acht</w:t>
      </w:r>
      <w:r w:rsidRPr="00D61A26">
        <w:t xml:space="preserve"> Nederlandse</w:t>
      </w:r>
      <w:r w:rsidRPr="00743538">
        <w:t xml:space="preserve"> </w:t>
      </w:r>
      <w:r>
        <w:t>RTP-</w:t>
      </w:r>
      <w:r w:rsidRPr="00743538">
        <w:t>sporters me</w:t>
      </w:r>
      <w:r>
        <w:t xml:space="preserve">t </w:t>
      </w:r>
      <w:r>
        <w:rPr>
          <w:b/>
        </w:rPr>
        <w:t>twee</w:t>
      </w:r>
      <w:r>
        <w:t xml:space="preserve"> whereabouts</w:t>
      </w:r>
      <w:r w:rsidR="006D09A8">
        <w:t>-</w:t>
      </w:r>
      <w:r w:rsidRPr="00743538">
        <w:t>fouten binnen een periode van 12 maanden</w:t>
      </w:r>
      <w:r>
        <w:t xml:space="preserve"> en </w:t>
      </w:r>
      <w:r>
        <w:rPr>
          <w:bCs/>
        </w:rPr>
        <w:t>drie</w:t>
      </w:r>
      <w:r>
        <w:t xml:space="preserve"> </w:t>
      </w:r>
      <w:r w:rsidRPr="00743538">
        <w:t xml:space="preserve">Nederlandse </w:t>
      </w:r>
      <w:r>
        <w:t>RTP-</w:t>
      </w:r>
      <w:r w:rsidRPr="00743538">
        <w:t>sporters me</w:t>
      </w:r>
      <w:r>
        <w:t xml:space="preserve">t </w:t>
      </w:r>
      <w:r>
        <w:rPr>
          <w:b/>
        </w:rPr>
        <w:t>drie</w:t>
      </w:r>
      <w:r>
        <w:t xml:space="preserve"> whereabouts</w:t>
      </w:r>
      <w:r w:rsidR="006D09A8">
        <w:t>-</w:t>
      </w:r>
      <w:r w:rsidRPr="00743538">
        <w:t>fouten binnen een periode van 12 maanden.</w:t>
      </w:r>
      <w:r>
        <w:rPr>
          <w:rStyle w:val="Voetnootmarkering"/>
        </w:rPr>
        <w:footnoteReference w:id="3"/>
      </w:r>
      <w:r w:rsidRPr="00743538">
        <w:t xml:space="preserve"> </w:t>
      </w:r>
      <w:r>
        <w:t>Aangezien het proces van definitieve vaststelling van deze drie Nederlandse RTP-sporters met drie whereabouts</w:t>
      </w:r>
      <w:r w:rsidR="006D09A8">
        <w:t>-</w:t>
      </w:r>
      <w:r>
        <w:t xml:space="preserve">fouten enige tijd in beslag neemt, heeft het World-Anti Doping Agency (WADA) verzocht om een toelichting. </w:t>
      </w:r>
      <w:r w:rsidR="006D09A8">
        <w:t xml:space="preserve">De afdeling </w:t>
      </w:r>
      <w:r>
        <w:t xml:space="preserve">JZ heeft een gedetailleerde toelichting verstrekt aan WADA op 30 mei 2024. WADA heeft hier inhoudelijk nog niet op gereageerd. </w:t>
      </w:r>
    </w:p>
    <w:p w14:paraId="4249E565" w14:textId="77777777" w:rsidR="00BC3BEF" w:rsidRPr="00ED7C59" w:rsidRDefault="00BC3BEF" w:rsidP="00BC3BEF">
      <w:pPr>
        <w:jc w:val="both"/>
      </w:pPr>
    </w:p>
    <w:p w14:paraId="27F236D3" w14:textId="1B7B257E" w:rsidR="00BC3BEF" w:rsidRDefault="00D80F38" w:rsidP="00BC3BEF">
      <w:pPr>
        <w:jc w:val="both"/>
        <w:rPr>
          <w:b/>
        </w:rPr>
      </w:pPr>
      <w:r>
        <w:rPr>
          <w:b/>
        </w:rPr>
        <w:t>5</w:t>
      </w:r>
      <w:r w:rsidR="00BC3BEF">
        <w:rPr>
          <w:b/>
        </w:rPr>
        <w:t xml:space="preserve">.3 </w:t>
      </w:r>
      <w:r w:rsidR="00BC3BEF" w:rsidRPr="009E0E45">
        <w:rPr>
          <w:b/>
        </w:rPr>
        <w:t>Dopingzaken</w:t>
      </w:r>
    </w:p>
    <w:p w14:paraId="122DFC0B" w14:textId="77777777" w:rsidR="00BC3BEF" w:rsidRDefault="00BC3BEF" w:rsidP="00BC3BEF">
      <w:pPr>
        <w:jc w:val="both"/>
      </w:pPr>
    </w:p>
    <w:p w14:paraId="51893866" w14:textId="368AFD17" w:rsidR="00BC3BEF" w:rsidRDefault="00155D6D" w:rsidP="00BC3BEF">
      <w:pPr>
        <w:jc w:val="both"/>
      </w:pPr>
      <w:r>
        <w:t>[…]</w:t>
      </w:r>
    </w:p>
    <w:p w14:paraId="115FEEB0" w14:textId="77777777" w:rsidR="00CE1557" w:rsidRDefault="00CE1557" w:rsidP="00BC3BEF">
      <w:pPr>
        <w:jc w:val="both"/>
      </w:pPr>
    </w:p>
    <w:p w14:paraId="1845847D" w14:textId="4015E6C2" w:rsidR="00BC3BEF" w:rsidRPr="003B3622" w:rsidRDefault="00D80F38" w:rsidP="00BC3BEF">
      <w:pPr>
        <w:jc w:val="both"/>
        <w:rPr>
          <w:b/>
          <w:bCs/>
        </w:rPr>
      </w:pPr>
      <w:r>
        <w:rPr>
          <w:b/>
          <w:bCs/>
        </w:rPr>
        <w:t>5</w:t>
      </w:r>
      <w:r w:rsidR="00BC3BEF">
        <w:rPr>
          <w:b/>
          <w:bCs/>
        </w:rPr>
        <w:t>.4 Belastende analyseresultaten en niet-</w:t>
      </w:r>
      <w:r w:rsidR="00BC3BEF" w:rsidRPr="003B3622">
        <w:rPr>
          <w:b/>
          <w:bCs/>
        </w:rPr>
        <w:t>analytische bevindingen</w:t>
      </w:r>
    </w:p>
    <w:p w14:paraId="3DF8644F" w14:textId="77777777" w:rsidR="00BC3BEF" w:rsidRPr="003B3622" w:rsidRDefault="00BC3BEF" w:rsidP="00BC3BEF">
      <w:pPr>
        <w:jc w:val="both"/>
        <w:rPr>
          <w:b/>
          <w:bCs/>
          <w:u w:val="single"/>
        </w:rPr>
      </w:pPr>
    </w:p>
    <w:p w14:paraId="7D2D0DAD" w14:textId="77777777" w:rsidR="00BC3BEF" w:rsidRPr="003B3622" w:rsidRDefault="00BC3BEF" w:rsidP="00BC3BEF">
      <w:pPr>
        <w:jc w:val="both"/>
        <w:rPr>
          <w:i/>
          <w:iCs/>
        </w:rPr>
      </w:pPr>
      <w:r w:rsidRPr="003B3622">
        <w:t>In he</w:t>
      </w:r>
      <w:r>
        <w:t>t Nationaal Dopingreglement 2024</w:t>
      </w:r>
      <w:r w:rsidRPr="003B3622">
        <w:t xml:space="preserve"> is een belastend analyseresultaat gedefinieerd als: </w:t>
      </w:r>
      <w:r w:rsidRPr="003B3622">
        <w:rPr>
          <w:i/>
          <w:iCs/>
        </w:rPr>
        <w:t>een rapport van een door WADA geaccrediteerd of goedgekeurd laboratorium, dat conform de ISL, in een monster de aanwezigheid van een verboden stof of afbraakproducten en/of markers daarvan of bewijs van het gebruik van een verboden methode, vaststelt.</w:t>
      </w:r>
    </w:p>
    <w:p w14:paraId="4472A407" w14:textId="77777777" w:rsidR="00BC3BEF" w:rsidRPr="003B3622" w:rsidRDefault="00BC3BEF" w:rsidP="00BC3BEF">
      <w:pPr>
        <w:jc w:val="both"/>
        <w:rPr>
          <w:u w:val="single"/>
        </w:rPr>
      </w:pPr>
    </w:p>
    <w:p w14:paraId="3BB65B09" w14:textId="4C6C7747" w:rsidR="00BC3BEF" w:rsidRDefault="00155D6D" w:rsidP="00BC3BEF">
      <w:pPr>
        <w:jc w:val="both"/>
      </w:pPr>
      <w:r>
        <w:t>[…]</w:t>
      </w:r>
    </w:p>
    <w:p w14:paraId="7F2DF2CE" w14:textId="77777777" w:rsidR="00CE1557" w:rsidRDefault="00CE1557" w:rsidP="00BC3BEF">
      <w:pPr>
        <w:jc w:val="both"/>
      </w:pPr>
    </w:p>
    <w:p w14:paraId="5DCF2C87" w14:textId="77777777" w:rsidR="00BC3BEF" w:rsidRPr="003B3622" w:rsidRDefault="00BC3BEF" w:rsidP="00FF3F9F">
      <w:pPr>
        <w:keepNext/>
        <w:jc w:val="both"/>
        <w:rPr>
          <w:i/>
          <w:iCs/>
        </w:rPr>
      </w:pPr>
      <w:r w:rsidRPr="003B3622">
        <w:rPr>
          <w:i/>
          <w:iCs/>
        </w:rPr>
        <w:t>Aantal belastende analyseresultaten, overeenkomstig de indeling van de dopinglijst.</w:t>
      </w:r>
    </w:p>
    <w:tbl>
      <w:tblPr>
        <w:tblW w:w="9351" w:type="dxa"/>
        <w:tblCellMar>
          <w:left w:w="0" w:type="dxa"/>
          <w:right w:w="0" w:type="dxa"/>
        </w:tblCellMar>
        <w:tblLook w:val="04A0" w:firstRow="1" w:lastRow="0" w:firstColumn="1" w:lastColumn="0" w:noHBand="0" w:noVBand="1"/>
      </w:tblPr>
      <w:tblGrid>
        <w:gridCol w:w="4957"/>
        <w:gridCol w:w="2197"/>
        <w:gridCol w:w="2197"/>
      </w:tblGrid>
      <w:tr w:rsidR="00BC3BEF" w:rsidRPr="003B3622" w14:paraId="16B32129" w14:textId="77777777" w:rsidTr="006D09A8">
        <w:trPr>
          <w:trHeight w:val="20"/>
        </w:trPr>
        <w:tc>
          <w:tcPr>
            <w:tcW w:w="4957" w:type="dxa"/>
            <w:tcBorders>
              <w:top w:val="single" w:sz="8" w:space="0" w:color="auto"/>
              <w:left w:val="single" w:sz="8" w:space="0" w:color="auto"/>
              <w:bottom w:val="single" w:sz="8" w:space="0" w:color="auto"/>
              <w:right w:val="single" w:sz="8" w:space="0" w:color="auto"/>
            </w:tcBorders>
            <w:shd w:val="clear" w:color="auto" w:fill="9CC2E5"/>
            <w:noWrap/>
            <w:tcMar>
              <w:top w:w="0" w:type="dxa"/>
              <w:left w:w="70" w:type="dxa"/>
              <w:bottom w:w="0" w:type="dxa"/>
              <w:right w:w="70" w:type="dxa"/>
            </w:tcMar>
            <w:vAlign w:val="center"/>
            <w:hideMark/>
          </w:tcPr>
          <w:p w14:paraId="6FEC2316" w14:textId="77777777" w:rsidR="00BC3BEF" w:rsidRPr="003B3622" w:rsidRDefault="00BC3BEF" w:rsidP="00FF3F9F">
            <w:pPr>
              <w:keepNext/>
              <w:jc w:val="both"/>
              <w:rPr>
                <w:b/>
                <w:bCs/>
              </w:rPr>
            </w:pPr>
            <w:r w:rsidRPr="003B3622">
              <w:rPr>
                <w:b/>
                <w:bCs/>
              </w:rPr>
              <w:t>Groep/klasse</w:t>
            </w:r>
          </w:p>
        </w:tc>
        <w:tc>
          <w:tcPr>
            <w:tcW w:w="2197" w:type="dxa"/>
            <w:tcBorders>
              <w:top w:val="single" w:sz="8" w:space="0" w:color="auto"/>
              <w:left w:val="nil"/>
              <w:bottom w:val="single" w:sz="8" w:space="0" w:color="auto"/>
              <w:right w:val="single" w:sz="8" w:space="0" w:color="auto"/>
            </w:tcBorders>
            <w:shd w:val="clear" w:color="auto" w:fill="9CC2E5"/>
            <w:noWrap/>
            <w:tcMar>
              <w:top w:w="0" w:type="dxa"/>
              <w:left w:w="70" w:type="dxa"/>
              <w:bottom w:w="0" w:type="dxa"/>
              <w:right w:w="70" w:type="dxa"/>
            </w:tcMar>
            <w:vAlign w:val="center"/>
            <w:hideMark/>
          </w:tcPr>
          <w:p w14:paraId="510B0059" w14:textId="77777777" w:rsidR="00BC3BEF" w:rsidRPr="003B3622" w:rsidRDefault="00BC3BEF" w:rsidP="00FF3F9F">
            <w:pPr>
              <w:keepNext/>
              <w:jc w:val="both"/>
              <w:rPr>
                <w:b/>
                <w:bCs/>
              </w:rPr>
            </w:pPr>
            <w:r>
              <w:rPr>
                <w:b/>
                <w:bCs/>
              </w:rPr>
              <w:t>Kwartaal 2</w:t>
            </w:r>
          </w:p>
        </w:tc>
        <w:tc>
          <w:tcPr>
            <w:tcW w:w="2197" w:type="dxa"/>
            <w:tcBorders>
              <w:top w:val="single" w:sz="8" w:space="0" w:color="auto"/>
              <w:left w:val="nil"/>
              <w:bottom w:val="single" w:sz="8" w:space="0" w:color="auto"/>
              <w:right w:val="single" w:sz="8" w:space="0" w:color="auto"/>
            </w:tcBorders>
            <w:shd w:val="clear" w:color="auto" w:fill="9CC2E5"/>
            <w:tcMar>
              <w:top w:w="0" w:type="dxa"/>
              <w:left w:w="70" w:type="dxa"/>
              <w:bottom w:w="0" w:type="dxa"/>
              <w:right w:w="70" w:type="dxa"/>
            </w:tcMar>
            <w:vAlign w:val="center"/>
            <w:hideMark/>
          </w:tcPr>
          <w:p w14:paraId="2E192BD4" w14:textId="77777777" w:rsidR="00BC3BEF" w:rsidRPr="003B3622" w:rsidRDefault="00BC3BEF" w:rsidP="00FF3F9F">
            <w:pPr>
              <w:keepNext/>
              <w:jc w:val="both"/>
              <w:rPr>
                <w:b/>
                <w:bCs/>
              </w:rPr>
            </w:pPr>
            <w:r w:rsidRPr="003B3622">
              <w:rPr>
                <w:b/>
                <w:bCs/>
              </w:rPr>
              <w:t>Totaal 202</w:t>
            </w:r>
            <w:r>
              <w:rPr>
                <w:b/>
                <w:bCs/>
              </w:rPr>
              <w:t>4</w:t>
            </w:r>
          </w:p>
        </w:tc>
      </w:tr>
      <w:tr w:rsidR="00BC3BEF" w:rsidRPr="003B3622" w14:paraId="0CD074FC" w14:textId="77777777" w:rsidTr="006D09A8">
        <w:trPr>
          <w:trHeight w:val="20"/>
        </w:trPr>
        <w:tc>
          <w:tcPr>
            <w:tcW w:w="4957" w:type="dxa"/>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710BDDC2" w14:textId="7828C9DD" w:rsidR="00BC3BEF" w:rsidRPr="003B3622" w:rsidRDefault="00BC3BEF" w:rsidP="00FF3F9F">
            <w:pPr>
              <w:keepNext/>
              <w:jc w:val="both"/>
              <w:rPr>
                <w:b/>
                <w:bCs/>
              </w:rPr>
            </w:pPr>
          </w:p>
        </w:tc>
        <w:tc>
          <w:tcPr>
            <w:tcW w:w="2197"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14:paraId="6F4760B2" w14:textId="77777777" w:rsidR="00BC3BEF" w:rsidRDefault="00BC3BEF" w:rsidP="00FF3F9F">
            <w:pPr>
              <w:keepNext/>
              <w:jc w:val="right"/>
              <w:rPr>
                <w:b/>
                <w:bCs/>
              </w:rPr>
            </w:pPr>
            <w:r>
              <w:t>1</w:t>
            </w:r>
          </w:p>
        </w:tc>
        <w:tc>
          <w:tcPr>
            <w:tcW w:w="2197"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20558B5F" w14:textId="77777777" w:rsidR="00BC3BEF" w:rsidRPr="003B3622" w:rsidRDefault="00BC3BEF" w:rsidP="00FF3F9F">
            <w:pPr>
              <w:keepNext/>
              <w:jc w:val="right"/>
              <w:rPr>
                <w:b/>
                <w:bCs/>
              </w:rPr>
            </w:pPr>
            <w:r>
              <w:t>1</w:t>
            </w:r>
          </w:p>
        </w:tc>
      </w:tr>
      <w:tr w:rsidR="00BC3BEF" w:rsidRPr="003B3622" w14:paraId="1B8A03C5" w14:textId="77777777" w:rsidTr="006D09A8">
        <w:trPr>
          <w:trHeight w:val="20"/>
        </w:trPr>
        <w:tc>
          <w:tcPr>
            <w:tcW w:w="495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424A73D" w14:textId="4FD512C7" w:rsidR="00BC3BEF" w:rsidRPr="004369FD" w:rsidRDefault="00BC3BEF" w:rsidP="00FF3F9F">
            <w:pPr>
              <w:keepNext/>
              <w:jc w:val="both"/>
            </w:pPr>
          </w:p>
        </w:tc>
        <w:tc>
          <w:tcPr>
            <w:tcW w:w="2197" w:type="dxa"/>
            <w:tcBorders>
              <w:top w:val="nil"/>
              <w:left w:val="nil"/>
              <w:bottom w:val="single" w:sz="8" w:space="0" w:color="auto"/>
              <w:right w:val="single" w:sz="8" w:space="0" w:color="auto"/>
            </w:tcBorders>
            <w:tcMar>
              <w:top w:w="0" w:type="dxa"/>
              <w:left w:w="70" w:type="dxa"/>
              <w:bottom w:w="0" w:type="dxa"/>
              <w:right w:w="70" w:type="dxa"/>
            </w:tcMar>
            <w:vAlign w:val="center"/>
          </w:tcPr>
          <w:p w14:paraId="7D3091C5" w14:textId="77777777" w:rsidR="00BC3BEF" w:rsidRDefault="00BC3BEF" w:rsidP="00FF3F9F">
            <w:pPr>
              <w:keepNext/>
              <w:jc w:val="right"/>
            </w:pPr>
            <w:r>
              <w:t>1</w:t>
            </w:r>
          </w:p>
        </w:tc>
        <w:tc>
          <w:tcPr>
            <w:tcW w:w="2197" w:type="dxa"/>
            <w:tcBorders>
              <w:top w:val="nil"/>
              <w:left w:val="nil"/>
              <w:bottom w:val="single" w:sz="8" w:space="0" w:color="auto"/>
              <w:right w:val="single" w:sz="8" w:space="0" w:color="auto"/>
            </w:tcBorders>
            <w:tcMar>
              <w:top w:w="0" w:type="dxa"/>
              <w:left w:w="70" w:type="dxa"/>
              <w:bottom w:w="0" w:type="dxa"/>
              <w:right w:w="70" w:type="dxa"/>
            </w:tcMar>
            <w:vAlign w:val="center"/>
          </w:tcPr>
          <w:p w14:paraId="4B551EC3" w14:textId="77777777" w:rsidR="00BC3BEF" w:rsidRDefault="00BC3BEF" w:rsidP="00FF3F9F">
            <w:pPr>
              <w:keepNext/>
              <w:jc w:val="right"/>
            </w:pPr>
            <w:r>
              <w:t>1</w:t>
            </w:r>
          </w:p>
        </w:tc>
      </w:tr>
      <w:tr w:rsidR="00BC3BEF" w:rsidRPr="003B3622" w14:paraId="30C2D95E" w14:textId="77777777" w:rsidTr="006D09A8">
        <w:trPr>
          <w:trHeight w:val="20"/>
        </w:trPr>
        <w:tc>
          <w:tcPr>
            <w:tcW w:w="495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8BF69BF" w14:textId="3C3E40EC" w:rsidR="00BC3BEF" w:rsidRPr="004369FD" w:rsidRDefault="00BC3BEF" w:rsidP="00FF3F9F">
            <w:pPr>
              <w:keepNext/>
              <w:jc w:val="both"/>
            </w:pPr>
          </w:p>
        </w:tc>
        <w:tc>
          <w:tcPr>
            <w:tcW w:w="219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487B50" w14:textId="77777777" w:rsidR="00BC3BEF" w:rsidRPr="004369FD" w:rsidRDefault="00BC3BEF" w:rsidP="00FF3F9F">
            <w:pPr>
              <w:keepNext/>
              <w:jc w:val="right"/>
            </w:pPr>
            <w:r>
              <w:t>2</w:t>
            </w:r>
          </w:p>
        </w:tc>
        <w:tc>
          <w:tcPr>
            <w:tcW w:w="219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1AF6502" w14:textId="77777777" w:rsidR="00BC3BEF" w:rsidRPr="004369FD" w:rsidRDefault="00BC3BEF" w:rsidP="00FF3F9F">
            <w:pPr>
              <w:keepNext/>
              <w:jc w:val="right"/>
            </w:pPr>
            <w:r>
              <w:t>4</w:t>
            </w:r>
          </w:p>
        </w:tc>
      </w:tr>
      <w:tr w:rsidR="00BC3BEF" w:rsidRPr="003B3622" w14:paraId="3A5A0242" w14:textId="77777777" w:rsidTr="006D09A8">
        <w:trPr>
          <w:trHeight w:val="20"/>
        </w:trPr>
        <w:tc>
          <w:tcPr>
            <w:tcW w:w="4957" w:type="dxa"/>
            <w:tcBorders>
              <w:top w:val="nil"/>
              <w:left w:val="single" w:sz="8" w:space="0" w:color="auto"/>
              <w:bottom w:val="single" w:sz="8" w:space="0" w:color="auto"/>
              <w:right w:val="single" w:sz="8" w:space="0" w:color="auto"/>
            </w:tcBorders>
            <w:shd w:val="clear" w:color="auto" w:fill="9CC2E5" w:themeFill="accent1" w:themeFillTint="99"/>
            <w:tcMar>
              <w:top w:w="0" w:type="dxa"/>
              <w:left w:w="70" w:type="dxa"/>
              <w:bottom w:w="0" w:type="dxa"/>
              <w:right w:w="70" w:type="dxa"/>
            </w:tcMar>
            <w:vAlign w:val="center"/>
            <w:hideMark/>
          </w:tcPr>
          <w:p w14:paraId="3E19BB3F" w14:textId="77777777" w:rsidR="00BC3BEF" w:rsidRPr="006D09A8" w:rsidRDefault="00BC3BEF" w:rsidP="00FF3F9F">
            <w:pPr>
              <w:keepNext/>
              <w:jc w:val="both"/>
            </w:pPr>
            <w:r w:rsidRPr="006D09A8">
              <w:t>Totaal</w:t>
            </w:r>
          </w:p>
        </w:tc>
        <w:tc>
          <w:tcPr>
            <w:tcW w:w="2197" w:type="dxa"/>
            <w:tcBorders>
              <w:top w:val="nil"/>
              <w:left w:val="nil"/>
              <w:bottom w:val="single" w:sz="8" w:space="0" w:color="auto"/>
              <w:right w:val="single" w:sz="8" w:space="0" w:color="auto"/>
            </w:tcBorders>
            <w:shd w:val="clear" w:color="auto" w:fill="9CC2E5" w:themeFill="accent1" w:themeFillTint="99"/>
            <w:tcMar>
              <w:top w:w="0" w:type="dxa"/>
              <w:left w:w="70" w:type="dxa"/>
              <w:bottom w:w="0" w:type="dxa"/>
              <w:right w:w="70" w:type="dxa"/>
            </w:tcMar>
            <w:vAlign w:val="center"/>
            <w:hideMark/>
          </w:tcPr>
          <w:p w14:paraId="7C314064" w14:textId="77777777" w:rsidR="00BC3BEF" w:rsidRPr="006D09A8" w:rsidRDefault="00BC3BEF" w:rsidP="00FF3F9F">
            <w:pPr>
              <w:keepNext/>
              <w:jc w:val="right"/>
            </w:pPr>
            <w:r w:rsidRPr="006D09A8">
              <w:t>4</w:t>
            </w:r>
          </w:p>
        </w:tc>
        <w:tc>
          <w:tcPr>
            <w:tcW w:w="2197" w:type="dxa"/>
            <w:tcBorders>
              <w:top w:val="nil"/>
              <w:left w:val="nil"/>
              <w:bottom w:val="single" w:sz="8" w:space="0" w:color="auto"/>
              <w:right w:val="single" w:sz="8" w:space="0" w:color="auto"/>
            </w:tcBorders>
            <w:shd w:val="clear" w:color="auto" w:fill="9CC2E5" w:themeFill="accent1" w:themeFillTint="99"/>
            <w:tcMar>
              <w:top w:w="0" w:type="dxa"/>
              <w:left w:w="70" w:type="dxa"/>
              <w:bottom w:w="0" w:type="dxa"/>
              <w:right w:w="70" w:type="dxa"/>
            </w:tcMar>
            <w:vAlign w:val="center"/>
            <w:hideMark/>
          </w:tcPr>
          <w:p w14:paraId="08803ABC" w14:textId="77777777" w:rsidR="00BC3BEF" w:rsidRPr="006D09A8" w:rsidRDefault="00BC3BEF" w:rsidP="00FF3F9F">
            <w:pPr>
              <w:keepNext/>
              <w:jc w:val="right"/>
            </w:pPr>
            <w:r w:rsidRPr="006D09A8">
              <w:t>6</w:t>
            </w:r>
          </w:p>
        </w:tc>
      </w:tr>
    </w:tbl>
    <w:p w14:paraId="2A156E27" w14:textId="77777777" w:rsidR="00BC3BEF" w:rsidRPr="003B3622" w:rsidRDefault="00BC3BEF" w:rsidP="00BC3BEF">
      <w:pPr>
        <w:jc w:val="both"/>
      </w:pPr>
    </w:p>
    <w:p w14:paraId="132F8F49" w14:textId="77777777" w:rsidR="00BC3BEF" w:rsidRDefault="00BC3BEF" w:rsidP="00FF3F9F">
      <w:r w:rsidRPr="003B3622">
        <w:t>Het aantal geregistreerde belastende analyseresultaten hoeft niet overeen te komen met het (uiteindelijk</w:t>
      </w:r>
      <w:r>
        <w:t>e</w:t>
      </w:r>
      <w:r w:rsidRPr="003B3622">
        <w:t xml:space="preserve">) aantal vastgestelde dopingovertredingen. Een sporter kan bijvoorbeeld in het bezit zijn van een geldige medische dispensatie voor het gebruik van de </w:t>
      </w:r>
      <w:r w:rsidRPr="003B3622">
        <w:lastRenderedPageBreak/>
        <w:t>aangetroffen stof,</w:t>
      </w:r>
      <w:r>
        <w:t xml:space="preserve"> achteraf een medische dispensatie verkrijgen</w:t>
      </w:r>
      <w:r>
        <w:rPr>
          <w:rStyle w:val="Voetnootmarkering"/>
        </w:rPr>
        <w:footnoteReference w:id="4"/>
      </w:r>
      <w:r>
        <w:t>,</w:t>
      </w:r>
      <w:r w:rsidRPr="003B3622">
        <w:t xml:space="preserve"> of de stof kan ingenomen zijn via een toegestane toedieningswijze.</w:t>
      </w:r>
    </w:p>
    <w:p w14:paraId="22989114" w14:textId="77777777" w:rsidR="00BC3BEF" w:rsidRDefault="00BC3BEF" w:rsidP="00BC3BEF">
      <w:pPr>
        <w:jc w:val="both"/>
      </w:pPr>
    </w:p>
    <w:p w14:paraId="52027086" w14:textId="2CB96990" w:rsidR="00BC3BEF" w:rsidRDefault="00D80F38" w:rsidP="00BC3BEF">
      <w:pPr>
        <w:jc w:val="both"/>
        <w:rPr>
          <w:b/>
          <w:bCs/>
        </w:rPr>
      </w:pPr>
      <w:r>
        <w:rPr>
          <w:b/>
          <w:bCs/>
        </w:rPr>
        <w:t>5</w:t>
      </w:r>
      <w:r w:rsidR="00BC3BEF">
        <w:rPr>
          <w:b/>
          <w:bCs/>
        </w:rPr>
        <w:t>.5</w:t>
      </w:r>
      <w:r>
        <w:rPr>
          <w:b/>
          <w:bCs/>
        </w:rPr>
        <w:t xml:space="preserve"> </w:t>
      </w:r>
      <w:r w:rsidR="00BC3BEF">
        <w:rPr>
          <w:b/>
          <w:bCs/>
        </w:rPr>
        <w:t xml:space="preserve"> Wet open overheid (</w:t>
      </w:r>
      <w:proofErr w:type="spellStart"/>
      <w:r w:rsidR="00BC3BEF">
        <w:rPr>
          <w:b/>
          <w:bCs/>
        </w:rPr>
        <w:t>Woo</w:t>
      </w:r>
      <w:proofErr w:type="spellEnd"/>
      <w:r w:rsidR="00BC3BEF">
        <w:rPr>
          <w:b/>
          <w:bCs/>
        </w:rPr>
        <w:t>)</w:t>
      </w:r>
    </w:p>
    <w:p w14:paraId="42A3B0BA" w14:textId="77777777" w:rsidR="00BC3BEF" w:rsidRDefault="00BC3BEF" w:rsidP="00BC3BEF">
      <w:pPr>
        <w:jc w:val="both"/>
        <w:rPr>
          <w:b/>
          <w:bCs/>
        </w:rPr>
      </w:pPr>
    </w:p>
    <w:p w14:paraId="1CBFA691" w14:textId="083B561B" w:rsidR="00BC3BEF" w:rsidRPr="0034538B" w:rsidRDefault="00BC3BEF" w:rsidP="006D09A8">
      <w:r w:rsidRPr="0034538B">
        <w:t xml:space="preserve">Er </w:t>
      </w:r>
      <w:r w:rsidR="00CE1557">
        <w:t xml:space="preserve">zijn geen </w:t>
      </w:r>
      <w:proofErr w:type="spellStart"/>
      <w:r w:rsidR="00CE1557">
        <w:t>Woo</w:t>
      </w:r>
      <w:proofErr w:type="spellEnd"/>
      <w:r w:rsidR="00CE1557">
        <w:t xml:space="preserve">-verzoeken ingediend. </w:t>
      </w:r>
    </w:p>
    <w:p w14:paraId="7F65B7BA" w14:textId="77777777" w:rsidR="00BC3BEF" w:rsidRPr="006C5D4C" w:rsidRDefault="00BC3BEF" w:rsidP="00BC3BEF">
      <w:pPr>
        <w:jc w:val="both"/>
        <w:rPr>
          <w:b/>
          <w:bCs/>
          <w:iCs/>
        </w:rPr>
      </w:pPr>
    </w:p>
    <w:p w14:paraId="7C465D77" w14:textId="65E7E00B" w:rsidR="00BC3BEF" w:rsidRDefault="00D80F38" w:rsidP="00BC3BEF">
      <w:pPr>
        <w:jc w:val="both"/>
        <w:rPr>
          <w:b/>
          <w:bCs/>
        </w:rPr>
      </w:pPr>
      <w:r>
        <w:rPr>
          <w:b/>
          <w:bCs/>
        </w:rPr>
        <w:t>5</w:t>
      </w:r>
      <w:r w:rsidR="00BC3BEF">
        <w:rPr>
          <w:b/>
          <w:bCs/>
        </w:rPr>
        <w:t>.6 Internationale zaken</w:t>
      </w:r>
    </w:p>
    <w:p w14:paraId="327CAB06" w14:textId="77777777" w:rsidR="00BC3BEF" w:rsidRPr="0034538B" w:rsidRDefault="00BC3BEF" w:rsidP="00BC3BEF">
      <w:pPr>
        <w:jc w:val="both"/>
      </w:pPr>
    </w:p>
    <w:p w14:paraId="73B9C457" w14:textId="77777777" w:rsidR="00BC3BEF" w:rsidRDefault="00BC3BEF" w:rsidP="006D09A8">
      <w:r>
        <w:t>Naar aanleiding van berichtgeving</w:t>
      </w:r>
      <w:r w:rsidRPr="00762EFA">
        <w:t xml:space="preserve"> van de ARD en de New York Times over 28 Adverse </w:t>
      </w:r>
      <w:proofErr w:type="spellStart"/>
      <w:r w:rsidRPr="00762EFA">
        <w:t>Analytical</w:t>
      </w:r>
      <w:proofErr w:type="spellEnd"/>
      <w:r w:rsidRPr="00762EFA">
        <w:t xml:space="preserve"> </w:t>
      </w:r>
      <w:proofErr w:type="spellStart"/>
      <w:r w:rsidRPr="00762EFA">
        <w:t>Findings</w:t>
      </w:r>
      <w:proofErr w:type="spellEnd"/>
      <w:r w:rsidRPr="00762EFA">
        <w:t xml:space="preserve"> (</w:t>
      </w:r>
      <w:proofErr w:type="spellStart"/>
      <w:r w:rsidRPr="00762EFA">
        <w:t>AAFs</w:t>
      </w:r>
      <w:proofErr w:type="spellEnd"/>
      <w:r w:rsidRPr="00762EFA">
        <w:t xml:space="preserve">) waarbij 23 zwemmers uit China </w:t>
      </w:r>
      <w:r>
        <w:t xml:space="preserve">waren </w:t>
      </w:r>
      <w:r w:rsidRPr="00762EFA">
        <w:t>betrokken</w:t>
      </w:r>
      <w:r>
        <w:rPr>
          <w:rStyle w:val="Voetnootmarkering"/>
        </w:rPr>
        <w:footnoteReference w:id="5"/>
      </w:r>
      <w:r w:rsidRPr="00762EFA">
        <w:t xml:space="preserve">, </w:t>
      </w:r>
      <w:r>
        <w:t xml:space="preserve">heeft JZ een uitgebreide analyse opgesteld en gedeeld met WADA. </w:t>
      </w:r>
      <w:r>
        <w:rPr>
          <w:szCs w:val="20"/>
        </w:rPr>
        <w:t>WADA</w:t>
      </w:r>
      <w:r w:rsidRPr="00697FE1">
        <w:rPr>
          <w:szCs w:val="20"/>
        </w:rPr>
        <w:t xml:space="preserve"> heeft </w:t>
      </w:r>
      <w:r>
        <w:rPr>
          <w:szCs w:val="20"/>
        </w:rPr>
        <w:t xml:space="preserve">namelijk </w:t>
      </w:r>
      <w:r w:rsidRPr="00697FE1">
        <w:rPr>
          <w:szCs w:val="20"/>
        </w:rPr>
        <w:t xml:space="preserve">bevestigd dat </w:t>
      </w:r>
      <w:r>
        <w:rPr>
          <w:szCs w:val="20"/>
        </w:rPr>
        <w:t>deze (23) zwemmers</w:t>
      </w:r>
      <w:r w:rsidRPr="00697FE1">
        <w:rPr>
          <w:szCs w:val="20"/>
        </w:rPr>
        <w:t xml:space="preserve"> kort voor de Olympische Spelen van 2021 in Tokio </w:t>
      </w:r>
      <w:r>
        <w:rPr>
          <w:szCs w:val="20"/>
        </w:rPr>
        <w:t>positief zijn getest op</w:t>
      </w:r>
      <w:r w:rsidRPr="00697FE1">
        <w:rPr>
          <w:szCs w:val="20"/>
        </w:rPr>
        <w:t xml:space="preserve"> </w:t>
      </w:r>
      <w:proofErr w:type="spellStart"/>
      <w:r w:rsidRPr="00697FE1">
        <w:rPr>
          <w:szCs w:val="20"/>
        </w:rPr>
        <w:t>trimetazidine</w:t>
      </w:r>
      <w:proofErr w:type="spellEnd"/>
      <w:r>
        <w:rPr>
          <w:szCs w:val="20"/>
        </w:rPr>
        <w:t xml:space="preserve"> (TMZ), maar dat deze zwemmers toch zijn uitgekomen tijdens deze Olympische Spelen. De Chinese dopingautoriteit (CHINADA) had destijds, kort gezegd, aangegeven dat de zwemmers TMZ hadden binnengekregen via besmette voeding. WADA kon deze</w:t>
      </w:r>
      <w:r w:rsidRPr="00697FE1">
        <w:rPr>
          <w:szCs w:val="20"/>
        </w:rPr>
        <w:t xml:space="preserve"> </w:t>
      </w:r>
      <w:r>
        <w:rPr>
          <w:szCs w:val="20"/>
        </w:rPr>
        <w:t>bevindingen niet weerleggen en heeft derhalve geen beroep ingesteld.</w:t>
      </w:r>
      <w:r>
        <w:t xml:space="preserve"> De</w:t>
      </w:r>
      <w:r w:rsidRPr="00697FE1">
        <w:t xml:space="preserve"> Dopingautoriteit </w:t>
      </w:r>
      <w:r>
        <w:t xml:space="preserve">heeft in dit kader </w:t>
      </w:r>
      <w:r w:rsidRPr="00697FE1">
        <w:t xml:space="preserve">een aantal kwesties geïdentificeerd </w:t>
      </w:r>
      <w:r>
        <w:t>en voorgelegd aan</w:t>
      </w:r>
      <w:r w:rsidRPr="00697FE1">
        <w:t xml:space="preserve"> WADA.</w:t>
      </w:r>
    </w:p>
    <w:p w14:paraId="38AE4287" w14:textId="77777777" w:rsidR="00BC3BEF" w:rsidRDefault="00BC3BEF" w:rsidP="00BC3BEF">
      <w:pPr>
        <w:jc w:val="both"/>
      </w:pPr>
    </w:p>
    <w:p w14:paraId="103B17E0" w14:textId="6ADC395A" w:rsidR="00BC3BEF" w:rsidRPr="004B43AF" w:rsidRDefault="00D80F38" w:rsidP="00D80F38">
      <w:pPr>
        <w:keepNext/>
        <w:jc w:val="both"/>
        <w:rPr>
          <w:b/>
          <w:bCs/>
          <w:u w:val="single"/>
        </w:rPr>
      </w:pPr>
      <w:r>
        <w:rPr>
          <w:b/>
          <w:bCs/>
        </w:rPr>
        <w:t>5</w:t>
      </w:r>
      <w:r w:rsidR="00BC3BEF">
        <w:rPr>
          <w:b/>
          <w:bCs/>
        </w:rPr>
        <w:t>.7 Kennismanagement</w:t>
      </w:r>
    </w:p>
    <w:p w14:paraId="460FB641" w14:textId="77777777" w:rsidR="00BC3BEF" w:rsidRDefault="00BC3BEF" w:rsidP="00D80F38">
      <w:pPr>
        <w:keepNext/>
        <w:jc w:val="both"/>
        <w:rPr>
          <w:szCs w:val="20"/>
        </w:rPr>
      </w:pPr>
    </w:p>
    <w:p w14:paraId="0F2091C3" w14:textId="77777777" w:rsidR="000C4112" w:rsidRPr="00F16450" w:rsidRDefault="00BC3BEF" w:rsidP="00D80F38">
      <w:pPr>
        <w:keepNext/>
        <w:rPr>
          <w:i/>
          <w:iCs/>
          <w:szCs w:val="20"/>
        </w:rPr>
      </w:pPr>
      <w:r w:rsidRPr="00F16450">
        <w:rPr>
          <w:i/>
          <w:iCs/>
          <w:szCs w:val="20"/>
        </w:rPr>
        <w:t xml:space="preserve">Een belangrijke manier om ‘kennismanagement’ te integreren in het dagelijks werk is via het Anti-Doping Knowledge Center (ADKC), vrij toegankelijk via de website </w:t>
      </w:r>
      <w:hyperlink r:id="rId13" w:history="1">
        <w:r w:rsidRPr="00F16450">
          <w:rPr>
            <w:rStyle w:val="Hyperlink"/>
            <w:i/>
            <w:iCs/>
            <w:szCs w:val="20"/>
          </w:rPr>
          <w:t>www.doping.nl</w:t>
        </w:r>
      </w:hyperlink>
      <w:r w:rsidRPr="00F16450">
        <w:rPr>
          <w:i/>
          <w:iCs/>
          <w:szCs w:val="20"/>
        </w:rPr>
        <w:t xml:space="preserve">. </w:t>
      </w:r>
    </w:p>
    <w:p w14:paraId="2236DB19" w14:textId="77777777" w:rsidR="000C4112" w:rsidRDefault="000C4112" w:rsidP="00D80F38">
      <w:pPr>
        <w:keepNext/>
        <w:rPr>
          <w:szCs w:val="20"/>
        </w:rPr>
      </w:pPr>
    </w:p>
    <w:p w14:paraId="63CFB932" w14:textId="3FD67AEE" w:rsidR="00BC3BEF" w:rsidRPr="004B43AF" w:rsidRDefault="00BC3BEF" w:rsidP="00D80F38">
      <w:pPr>
        <w:keepNext/>
        <w:rPr>
          <w:szCs w:val="20"/>
        </w:rPr>
      </w:pPr>
      <w:r w:rsidRPr="004B43AF">
        <w:rPr>
          <w:szCs w:val="20"/>
        </w:rPr>
        <w:t xml:space="preserve">Er zijn </w:t>
      </w:r>
      <w:r>
        <w:rPr>
          <w:szCs w:val="20"/>
        </w:rPr>
        <w:t>168</w:t>
      </w:r>
      <w:r w:rsidRPr="004B43AF">
        <w:rPr>
          <w:szCs w:val="20"/>
        </w:rPr>
        <w:t xml:space="preserve"> nieuwe records toegevoegd. Het totaal aantal beschikbare documenten </w:t>
      </w:r>
      <w:r>
        <w:rPr>
          <w:szCs w:val="20"/>
        </w:rPr>
        <w:t>is</w:t>
      </w:r>
      <w:r w:rsidRPr="004B43AF">
        <w:rPr>
          <w:szCs w:val="20"/>
        </w:rPr>
        <w:t xml:space="preserve"> </w:t>
      </w:r>
      <w:r>
        <w:rPr>
          <w:szCs w:val="20"/>
        </w:rPr>
        <w:t>9.234</w:t>
      </w:r>
      <w:r w:rsidRPr="004B43AF">
        <w:rPr>
          <w:szCs w:val="20"/>
        </w:rPr>
        <w:t>. Hiernaast vinden er continue controle- en verbeteracties plaats bij reeds aanwezige documenten, mede aan de hand van nieuwe relevante zoektermen.</w:t>
      </w:r>
    </w:p>
    <w:p w14:paraId="5CD76C43" w14:textId="77777777" w:rsidR="00F267D4" w:rsidRDefault="00F267D4" w:rsidP="00B32171">
      <w:pPr>
        <w:tabs>
          <w:tab w:val="left" w:pos="709"/>
        </w:tabs>
        <w:jc w:val="both"/>
        <w:rPr>
          <w:szCs w:val="20"/>
        </w:rPr>
      </w:pPr>
    </w:p>
    <w:p w14:paraId="2B564F0A" w14:textId="77777777" w:rsidR="00D80F38" w:rsidRDefault="00D80F38" w:rsidP="00B32171">
      <w:pPr>
        <w:tabs>
          <w:tab w:val="left" w:pos="709"/>
        </w:tabs>
        <w:jc w:val="both"/>
        <w:rPr>
          <w:szCs w:val="20"/>
        </w:rPr>
      </w:pPr>
    </w:p>
    <w:p w14:paraId="4F974092" w14:textId="75BE2AA4" w:rsidR="00F267D4" w:rsidRPr="00084E11" w:rsidRDefault="00E61863" w:rsidP="00B32171">
      <w:pPr>
        <w:pStyle w:val="Kop1"/>
        <w:tabs>
          <w:tab w:val="left" w:pos="709"/>
        </w:tabs>
        <w:jc w:val="both"/>
        <w:rPr>
          <w:sz w:val="22"/>
          <w:szCs w:val="22"/>
        </w:rPr>
      </w:pPr>
      <w:r>
        <w:rPr>
          <w:sz w:val="22"/>
          <w:szCs w:val="22"/>
        </w:rPr>
        <w:t>6</w:t>
      </w:r>
      <w:r w:rsidR="00F267D4" w:rsidRPr="00084E11">
        <w:rPr>
          <w:sz w:val="22"/>
          <w:szCs w:val="22"/>
        </w:rPr>
        <w:t xml:space="preserve">. </w:t>
      </w:r>
      <w:r w:rsidR="00ED73F9">
        <w:rPr>
          <w:sz w:val="22"/>
          <w:szCs w:val="22"/>
        </w:rPr>
        <w:tab/>
      </w:r>
      <w:r w:rsidR="00F267D4">
        <w:rPr>
          <w:sz w:val="22"/>
          <w:szCs w:val="22"/>
        </w:rPr>
        <w:t>Bedrijfsvoering</w:t>
      </w:r>
    </w:p>
    <w:p w14:paraId="7894F0C2" w14:textId="77777777" w:rsidR="00F267D4" w:rsidRPr="00084E11" w:rsidRDefault="00F267D4" w:rsidP="00B32171">
      <w:pPr>
        <w:keepNext/>
        <w:tabs>
          <w:tab w:val="left" w:pos="709"/>
        </w:tabs>
        <w:jc w:val="both"/>
      </w:pPr>
    </w:p>
    <w:p w14:paraId="2B4D7E7E" w14:textId="1948640A" w:rsidR="00F267D4" w:rsidRDefault="00E61863" w:rsidP="00B32171">
      <w:pPr>
        <w:tabs>
          <w:tab w:val="left" w:pos="284"/>
          <w:tab w:val="left" w:pos="709"/>
        </w:tabs>
        <w:jc w:val="both"/>
        <w:rPr>
          <w:b/>
        </w:rPr>
      </w:pPr>
      <w:r>
        <w:rPr>
          <w:b/>
        </w:rPr>
        <w:t>6</w:t>
      </w:r>
      <w:r w:rsidR="00F267D4" w:rsidRPr="008D17A2">
        <w:rPr>
          <w:b/>
        </w:rPr>
        <w:t>.1</w:t>
      </w:r>
      <w:r w:rsidR="00F267D4">
        <w:rPr>
          <w:b/>
        </w:rPr>
        <w:t xml:space="preserve"> </w:t>
      </w:r>
      <w:r w:rsidR="00F267D4">
        <w:rPr>
          <w:b/>
        </w:rPr>
        <w:tab/>
      </w:r>
      <w:r w:rsidR="00F267D4" w:rsidRPr="008D17A2">
        <w:rPr>
          <w:b/>
        </w:rPr>
        <w:t>Planning &amp; Control cyclus financiers</w:t>
      </w:r>
    </w:p>
    <w:p w14:paraId="424370D1" w14:textId="77777777" w:rsidR="00F1772B" w:rsidRDefault="00F1772B" w:rsidP="00B32171">
      <w:pPr>
        <w:tabs>
          <w:tab w:val="left" w:pos="709"/>
        </w:tabs>
      </w:pPr>
    </w:p>
    <w:p w14:paraId="364D98D7" w14:textId="77777777" w:rsidR="00BC3BEF" w:rsidRPr="006D09A8" w:rsidRDefault="00BC3BEF" w:rsidP="00BC3BEF">
      <w:pPr>
        <w:tabs>
          <w:tab w:val="left" w:pos="709"/>
        </w:tabs>
        <w:rPr>
          <w:i/>
          <w:iCs/>
          <w:color w:val="2E74B5" w:themeColor="accent1" w:themeShade="BF"/>
        </w:rPr>
      </w:pPr>
      <w:r w:rsidRPr="006D09A8">
        <w:rPr>
          <w:i/>
          <w:iCs/>
          <w:color w:val="2E74B5" w:themeColor="accent1" w:themeShade="BF"/>
        </w:rPr>
        <w:t>VWS</w:t>
      </w:r>
    </w:p>
    <w:p w14:paraId="59ED4ED0" w14:textId="653C81BE" w:rsidR="00BC3BEF" w:rsidRDefault="00BC3BEF" w:rsidP="00BC3BEF">
      <w:pPr>
        <w:tabs>
          <w:tab w:val="left" w:pos="709"/>
        </w:tabs>
      </w:pPr>
      <w:r>
        <w:t xml:space="preserve">De voorjaarsnota is gepubliceerd en daarin is toegezegd dat de Dopingautoriteit structureel 1.4 miljoen euro per jaar extra toegekend krijgt. Jaarlijks zal het financiële kader uitkomen op 4.720 miljoen euro. Door het late toekennen van dit extra geld is nu al aangegeven aan de directie Sport dat er rekening wordt gehouden met een </w:t>
      </w:r>
      <w:proofErr w:type="spellStart"/>
      <w:r>
        <w:t>onderuitputting</w:t>
      </w:r>
      <w:proofErr w:type="spellEnd"/>
      <w:r>
        <w:t xml:space="preserve"> van 600.000 euro.  </w:t>
      </w:r>
    </w:p>
    <w:p w14:paraId="7FF5722D" w14:textId="77777777" w:rsidR="00BC3BEF" w:rsidRDefault="00BC3BEF" w:rsidP="00BC3BEF">
      <w:pPr>
        <w:tabs>
          <w:tab w:val="left" w:pos="709"/>
        </w:tabs>
      </w:pPr>
    </w:p>
    <w:p w14:paraId="062A28C7" w14:textId="29292343" w:rsidR="00BC3BEF" w:rsidRPr="006D09A8" w:rsidRDefault="00BC3BEF" w:rsidP="002B06B8">
      <w:pPr>
        <w:keepNext/>
        <w:tabs>
          <w:tab w:val="left" w:pos="709"/>
        </w:tabs>
        <w:rPr>
          <w:i/>
          <w:iCs/>
          <w:color w:val="2E74B5" w:themeColor="accent1" w:themeShade="BF"/>
        </w:rPr>
      </w:pPr>
      <w:r w:rsidRPr="006D09A8">
        <w:rPr>
          <w:i/>
          <w:iCs/>
          <w:color w:val="2E74B5" w:themeColor="accent1" w:themeShade="BF"/>
        </w:rPr>
        <w:t>NOC*NSF</w:t>
      </w:r>
    </w:p>
    <w:p w14:paraId="1A6B1AA9" w14:textId="5D4A3C73" w:rsidR="00BC3BEF" w:rsidRDefault="00BC3BEF" w:rsidP="002B06B8">
      <w:pPr>
        <w:keepNext/>
        <w:tabs>
          <w:tab w:val="left" w:pos="284"/>
          <w:tab w:val="left" w:pos="709"/>
        </w:tabs>
      </w:pPr>
      <w:r>
        <w:t xml:space="preserve">Op de algemene Ledenvergadering is ingestemd met het voorstel om in 2025 3.500 controles uit te voeren en </w:t>
      </w:r>
      <w:r w:rsidR="000C4112">
        <w:t xml:space="preserve">NOC*NSF </w:t>
      </w:r>
      <w:r>
        <w:t>stelt daarvoor 2.153.000 euro beschikbaar.</w:t>
      </w:r>
    </w:p>
    <w:p w14:paraId="19EA79FF" w14:textId="77777777" w:rsidR="00BC3BEF" w:rsidRDefault="00BC3BEF" w:rsidP="00BC3BEF">
      <w:pPr>
        <w:keepNext/>
        <w:tabs>
          <w:tab w:val="left" w:pos="284"/>
          <w:tab w:val="left" w:pos="709"/>
        </w:tabs>
        <w:jc w:val="both"/>
      </w:pPr>
    </w:p>
    <w:p w14:paraId="5356F2BE" w14:textId="77777777" w:rsidR="00BC3BEF" w:rsidRDefault="00BC3BEF" w:rsidP="00BC3BEF">
      <w:pPr>
        <w:keepNext/>
        <w:tabs>
          <w:tab w:val="left" w:pos="284"/>
          <w:tab w:val="left" w:pos="709"/>
        </w:tabs>
        <w:jc w:val="both"/>
        <w:rPr>
          <w:b/>
        </w:rPr>
      </w:pPr>
      <w:r>
        <w:rPr>
          <w:b/>
          <w:bCs/>
        </w:rPr>
        <w:t>6</w:t>
      </w:r>
      <w:r w:rsidRPr="00084E11">
        <w:rPr>
          <w:b/>
        </w:rPr>
        <w:t>.</w:t>
      </w:r>
      <w:r>
        <w:rPr>
          <w:b/>
        </w:rPr>
        <w:t>2</w:t>
      </w:r>
      <w:r w:rsidRPr="00084E11">
        <w:rPr>
          <w:b/>
        </w:rPr>
        <w:tab/>
        <w:t>Bedrijfsvoering &amp; Bureauzaken</w:t>
      </w:r>
    </w:p>
    <w:p w14:paraId="49AB4B53" w14:textId="77777777" w:rsidR="00BC3BEF" w:rsidRDefault="00BC3BEF" w:rsidP="00BC3BEF">
      <w:pPr>
        <w:tabs>
          <w:tab w:val="left" w:pos="709"/>
        </w:tabs>
        <w:jc w:val="both"/>
        <w:rPr>
          <w:iCs/>
          <w:u w:val="single"/>
        </w:rPr>
      </w:pPr>
    </w:p>
    <w:p w14:paraId="4B7582FF" w14:textId="77777777" w:rsidR="00BC3BEF" w:rsidRDefault="00BC3BEF" w:rsidP="00BC3BEF">
      <w:pPr>
        <w:tabs>
          <w:tab w:val="left" w:pos="709"/>
        </w:tabs>
        <w:jc w:val="both"/>
        <w:rPr>
          <w:b/>
          <w:bCs/>
          <w:u w:val="single"/>
        </w:rPr>
      </w:pPr>
      <w:r>
        <w:rPr>
          <w:u w:val="single"/>
        </w:rPr>
        <w:t>6.2.1</w:t>
      </w:r>
      <w:r>
        <w:rPr>
          <w:u w:val="single"/>
        </w:rPr>
        <w:tab/>
        <w:t>Personeel</w:t>
      </w:r>
    </w:p>
    <w:p w14:paraId="762F544A" w14:textId="77777777" w:rsidR="00BC3BEF" w:rsidRPr="00F1772B" w:rsidRDefault="00BC3BEF" w:rsidP="00BC3BEF">
      <w:pPr>
        <w:tabs>
          <w:tab w:val="left" w:pos="709"/>
        </w:tabs>
        <w:jc w:val="both"/>
        <w:rPr>
          <w:i/>
          <w:iCs/>
          <w:color w:val="4472C4" w:themeColor="accent5"/>
        </w:rPr>
      </w:pPr>
      <w:r w:rsidRPr="00F1772B">
        <w:rPr>
          <w:i/>
          <w:iCs/>
          <w:color w:val="4472C4" w:themeColor="accent5"/>
        </w:rPr>
        <w:t>Personele wijzigingen</w:t>
      </w:r>
    </w:p>
    <w:p w14:paraId="10C18B0E" w14:textId="77777777" w:rsidR="00BC3BEF" w:rsidRPr="00AC5DFE" w:rsidRDefault="00BC3BEF" w:rsidP="00BC3BEF">
      <w:pPr>
        <w:tabs>
          <w:tab w:val="left" w:pos="709"/>
        </w:tabs>
        <w:rPr>
          <w:b/>
          <w:bCs/>
          <w:u w:val="single"/>
        </w:rPr>
      </w:pPr>
      <w:r>
        <w:t>In het tweede kwartaal van 2024 zijn er enkele personele wijzigingen geweest:</w:t>
      </w:r>
    </w:p>
    <w:p w14:paraId="72BBD187" w14:textId="5BC667A1" w:rsidR="00BC3BEF" w:rsidRDefault="00A43BFC" w:rsidP="00BA3759">
      <w:pPr>
        <w:pStyle w:val="Lijstalinea"/>
        <w:keepNext/>
        <w:numPr>
          <w:ilvl w:val="0"/>
          <w:numId w:val="5"/>
        </w:numPr>
        <w:tabs>
          <w:tab w:val="left" w:pos="709"/>
        </w:tabs>
      </w:pPr>
      <w:r>
        <w:lastRenderedPageBreak/>
        <w:t>[…]</w:t>
      </w:r>
      <w:r w:rsidR="001245BE">
        <w:t xml:space="preserve"> </w:t>
      </w:r>
      <w:r w:rsidR="00BC3BEF">
        <w:t xml:space="preserve">Er zijn </w:t>
      </w:r>
      <w:r w:rsidR="006E7F1A">
        <w:t>zes</w:t>
      </w:r>
      <w:r w:rsidR="00BC3BEF">
        <w:t xml:space="preserve"> nieuwe medewerkers aangenomen:</w:t>
      </w:r>
    </w:p>
    <w:p w14:paraId="2A620CE6" w14:textId="77777777" w:rsidR="00BC3BEF" w:rsidRDefault="00BC3BEF" w:rsidP="00BA3759">
      <w:pPr>
        <w:pStyle w:val="Lijstalinea"/>
        <w:keepNext/>
        <w:numPr>
          <w:ilvl w:val="1"/>
          <w:numId w:val="5"/>
        </w:numPr>
        <w:tabs>
          <w:tab w:val="left" w:pos="709"/>
        </w:tabs>
      </w:pPr>
      <w:r>
        <w:t>Een hoofd communicatie (start september 2024)</w:t>
      </w:r>
    </w:p>
    <w:p w14:paraId="0E9599EA" w14:textId="77777777" w:rsidR="00BC3BEF" w:rsidRDefault="00BC3BEF" w:rsidP="00BA3759">
      <w:pPr>
        <w:pStyle w:val="Lijstalinea"/>
        <w:keepNext/>
        <w:numPr>
          <w:ilvl w:val="1"/>
          <w:numId w:val="5"/>
        </w:numPr>
        <w:tabs>
          <w:tab w:val="left" w:pos="709"/>
        </w:tabs>
      </w:pPr>
      <w:r>
        <w:t>Een medewerker communicatie (start juli 2024)</w:t>
      </w:r>
    </w:p>
    <w:p w14:paraId="1C3E6EFE" w14:textId="77777777" w:rsidR="00BC3BEF" w:rsidRDefault="00BC3BEF" w:rsidP="00BA3759">
      <w:pPr>
        <w:pStyle w:val="Lijstalinea"/>
        <w:keepNext/>
        <w:numPr>
          <w:ilvl w:val="1"/>
          <w:numId w:val="5"/>
        </w:numPr>
        <w:tabs>
          <w:tab w:val="left" w:pos="709"/>
        </w:tabs>
      </w:pPr>
      <w:r>
        <w:t>Twee voorlichters educatie (start juli en september 2024)</w:t>
      </w:r>
    </w:p>
    <w:p w14:paraId="2234B69B" w14:textId="77777777" w:rsidR="00BC3BEF" w:rsidRDefault="00BC3BEF" w:rsidP="00BA3759">
      <w:pPr>
        <w:pStyle w:val="Lijstalinea"/>
        <w:keepNext/>
        <w:numPr>
          <w:ilvl w:val="1"/>
          <w:numId w:val="5"/>
        </w:numPr>
        <w:tabs>
          <w:tab w:val="left" w:pos="709"/>
        </w:tabs>
      </w:pPr>
      <w:r>
        <w:t>Een medewerker educatie (start juli 2024)</w:t>
      </w:r>
    </w:p>
    <w:p w14:paraId="5B4E11DA" w14:textId="77777777" w:rsidR="00BC3BEF" w:rsidRDefault="00BC3BEF" w:rsidP="00BA3759">
      <w:pPr>
        <w:pStyle w:val="Lijstalinea"/>
        <w:keepNext/>
        <w:numPr>
          <w:ilvl w:val="1"/>
          <w:numId w:val="5"/>
        </w:numPr>
        <w:tabs>
          <w:tab w:val="left" w:pos="709"/>
        </w:tabs>
      </w:pPr>
      <w:r>
        <w:t>Een Intelligence Officer (start juli 2024)</w:t>
      </w:r>
    </w:p>
    <w:p w14:paraId="5D0FC537" w14:textId="77777777" w:rsidR="00BC3BEF" w:rsidRDefault="00BC3BEF" w:rsidP="00BC3BEF">
      <w:pPr>
        <w:keepNext/>
        <w:tabs>
          <w:tab w:val="left" w:pos="709"/>
        </w:tabs>
      </w:pPr>
    </w:p>
    <w:p w14:paraId="410DB3D6" w14:textId="77777777" w:rsidR="00BC3BEF" w:rsidRPr="00F1772B" w:rsidRDefault="00BC3BEF" w:rsidP="00BC3BEF">
      <w:pPr>
        <w:keepNext/>
        <w:tabs>
          <w:tab w:val="left" w:pos="709"/>
        </w:tabs>
        <w:rPr>
          <w:color w:val="4472C4" w:themeColor="accent5"/>
        </w:rPr>
      </w:pPr>
      <w:r w:rsidRPr="00F1772B">
        <w:rPr>
          <w:i/>
          <w:iCs/>
          <w:color w:val="4472C4" w:themeColor="accent5"/>
        </w:rPr>
        <w:t>Vacatures</w:t>
      </w:r>
    </w:p>
    <w:p w14:paraId="45B8DEF3" w14:textId="03FDED3C" w:rsidR="00BC3BEF" w:rsidRDefault="00BC3BEF" w:rsidP="00BC3BEF">
      <w:pPr>
        <w:keepNext/>
        <w:tabs>
          <w:tab w:val="left" w:pos="709"/>
        </w:tabs>
      </w:pPr>
      <w:r>
        <w:t>Er zijn drie openstaande vacatures</w:t>
      </w:r>
      <w:r w:rsidR="006E7F1A">
        <w:t>:</w:t>
      </w:r>
    </w:p>
    <w:p w14:paraId="604DF1AF" w14:textId="77777777" w:rsidR="00BC3BEF" w:rsidRDefault="00BC3BEF" w:rsidP="00BA3759">
      <w:pPr>
        <w:pStyle w:val="Lijstalinea"/>
        <w:keepNext/>
        <w:numPr>
          <w:ilvl w:val="0"/>
          <w:numId w:val="5"/>
        </w:numPr>
        <w:tabs>
          <w:tab w:val="left" w:pos="709"/>
        </w:tabs>
      </w:pPr>
      <w:r>
        <w:t>Hoofd Educatie</w:t>
      </w:r>
    </w:p>
    <w:p w14:paraId="293DA583" w14:textId="77777777" w:rsidR="00BC3BEF" w:rsidRDefault="00BC3BEF" w:rsidP="00BA3759">
      <w:pPr>
        <w:pStyle w:val="Lijstalinea"/>
        <w:keepNext/>
        <w:numPr>
          <w:ilvl w:val="0"/>
          <w:numId w:val="5"/>
        </w:numPr>
        <w:tabs>
          <w:tab w:val="left" w:pos="709"/>
        </w:tabs>
      </w:pPr>
      <w:r>
        <w:t>Adviseur informatievoorziening</w:t>
      </w:r>
    </w:p>
    <w:p w14:paraId="3D034B63" w14:textId="77777777" w:rsidR="00BC3BEF" w:rsidRDefault="00BC3BEF" w:rsidP="00BA3759">
      <w:pPr>
        <w:pStyle w:val="Lijstalinea"/>
        <w:keepNext/>
        <w:numPr>
          <w:ilvl w:val="0"/>
          <w:numId w:val="5"/>
        </w:numPr>
        <w:tabs>
          <w:tab w:val="left" w:pos="709"/>
        </w:tabs>
      </w:pPr>
      <w:r>
        <w:t>Senior medewerker dopingcontroles.</w:t>
      </w:r>
    </w:p>
    <w:p w14:paraId="426FE2AA" w14:textId="77777777" w:rsidR="00BC3BEF" w:rsidRPr="00AD44C6" w:rsidRDefault="00BC3BEF" w:rsidP="00BC3BEF">
      <w:pPr>
        <w:keepNext/>
        <w:tabs>
          <w:tab w:val="left" w:pos="709"/>
        </w:tabs>
      </w:pPr>
      <w:r>
        <w:t xml:space="preserve">De sluitingstermijn voor deze vacatures is 7 juli 2024. </w:t>
      </w:r>
    </w:p>
    <w:p w14:paraId="59577B75" w14:textId="77777777" w:rsidR="00BC3BEF" w:rsidRDefault="00BC3BEF" w:rsidP="00BC3BEF">
      <w:pPr>
        <w:keepNext/>
        <w:tabs>
          <w:tab w:val="left" w:pos="709"/>
        </w:tabs>
      </w:pPr>
    </w:p>
    <w:p w14:paraId="0C282055" w14:textId="77777777" w:rsidR="00BC3BEF" w:rsidRDefault="00BC3BEF" w:rsidP="00BC3BEF">
      <w:pPr>
        <w:keepNext/>
        <w:tabs>
          <w:tab w:val="left" w:pos="284"/>
          <w:tab w:val="left" w:pos="709"/>
        </w:tabs>
        <w:jc w:val="both"/>
        <w:rPr>
          <w:b/>
        </w:rPr>
      </w:pPr>
      <w:r>
        <w:rPr>
          <w:b/>
          <w:bCs/>
        </w:rPr>
        <w:t>6</w:t>
      </w:r>
      <w:r w:rsidRPr="00084E11">
        <w:rPr>
          <w:b/>
        </w:rPr>
        <w:t>.</w:t>
      </w:r>
      <w:r>
        <w:rPr>
          <w:b/>
        </w:rPr>
        <w:t>3</w:t>
      </w:r>
      <w:r w:rsidRPr="00084E11">
        <w:rPr>
          <w:b/>
        </w:rPr>
        <w:tab/>
        <w:t xml:space="preserve">Bedrijfsvoering &amp; </w:t>
      </w:r>
      <w:r>
        <w:rPr>
          <w:b/>
        </w:rPr>
        <w:t>overige bijeenkomsten</w:t>
      </w:r>
    </w:p>
    <w:p w14:paraId="7A6D14C6" w14:textId="77777777" w:rsidR="00BC3BEF" w:rsidRPr="00CA0A4D" w:rsidRDefault="00BC3BEF" w:rsidP="00BC3BEF">
      <w:pPr>
        <w:keepNext/>
        <w:tabs>
          <w:tab w:val="left" w:pos="284"/>
          <w:tab w:val="left" w:pos="709"/>
        </w:tabs>
        <w:jc w:val="both"/>
        <w:rPr>
          <w:bCs/>
          <w:u w:val="single"/>
        </w:rPr>
      </w:pPr>
    </w:p>
    <w:p w14:paraId="45C2DD1A" w14:textId="592B92F3" w:rsidR="00BC3BEF" w:rsidRDefault="00BC3BEF" w:rsidP="00BC3BEF">
      <w:pPr>
        <w:keepNext/>
        <w:tabs>
          <w:tab w:val="left" w:pos="709"/>
        </w:tabs>
      </w:pPr>
      <w:r>
        <w:rPr>
          <w:u w:val="single"/>
        </w:rPr>
        <w:t>6.3.1</w:t>
      </w:r>
      <w:r w:rsidR="006E7F1A">
        <w:rPr>
          <w:u w:val="single"/>
        </w:rPr>
        <w:t xml:space="preserve"> </w:t>
      </w:r>
      <w:r>
        <w:rPr>
          <w:u w:val="single"/>
        </w:rPr>
        <w:t xml:space="preserve"> </w:t>
      </w:r>
      <w:proofErr w:type="spellStart"/>
      <w:r>
        <w:rPr>
          <w:u w:val="single"/>
        </w:rPr>
        <w:t>Heidag</w:t>
      </w:r>
      <w:proofErr w:type="spellEnd"/>
    </w:p>
    <w:p w14:paraId="5FA8FAF2" w14:textId="764E13ED" w:rsidR="00BC3BEF" w:rsidRDefault="00BC3BEF" w:rsidP="00BC3BEF">
      <w:pPr>
        <w:keepNext/>
        <w:tabs>
          <w:tab w:val="left" w:pos="709"/>
        </w:tabs>
      </w:pPr>
      <w:r>
        <w:t xml:space="preserve">Eind mei was de jaarlijkse </w:t>
      </w:r>
      <w:proofErr w:type="spellStart"/>
      <w:r>
        <w:t>heidag</w:t>
      </w:r>
      <w:proofErr w:type="spellEnd"/>
      <w:r>
        <w:t xml:space="preserve"> in combinatie met het uitje. Het </w:t>
      </w:r>
      <w:proofErr w:type="spellStart"/>
      <w:r>
        <w:t>heidag</w:t>
      </w:r>
      <w:proofErr w:type="spellEnd"/>
      <w:r w:rsidR="006E7F1A">
        <w:t>-</w:t>
      </w:r>
      <w:r>
        <w:t>gedeelte stond in het teken van diversiteit &amp; inclusie. De medewerkers van de Dopingautoriteit gingen in gesprek met twee</w:t>
      </w:r>
      <w:r w:rsidRPr="00CA0A4D">
        <w:t xml:space="preserve"> ervaringsdeskundigen op het gebied van </w:t>
      </w:r>
      <w:r w:rsidR="006E7F1A">
        <w:t>e</w:t>
      </w:r>
      <w:r w:rsidRPr="00CA0A4D">
        <w:t xml:space="preserve">tnisch profileren </w:t>
      </w:r>
      <w:r>
        <w:t xml:space="preserve">en </w:t>
      </w:r>
      <w:r w:rsidR="006E7F1A">
        <w:t>t</w:t>
      </w:r>
      <w:r w:rsidRPr="00CA0A4D">
        <w:t>ransgenders</w:t>
      </w:r>
      <w:r>
        <w:t xml:space="preserve">. Voor het uitje is de </w:t>
      </w:r>
      <w:r w:rsidR="006E7F1A">
        <w:t>M</w:t>
      </w:r>
      <w:r>
        <w:t xml:space="preserve">aas opgegaan met een rib-boot. </w:t>
      </w:r>
    </w:p>
    <w:p w14:paraId="70B00135" w14:textId="77777777" w:rsidR="00BC3BEF" w:rsidRDefault="00BC3BEF" w:rsidP="00BC3BEF">
      <w:pPr>
        <w:keepNext/>
        <w:tabs>
          <w:tab w:val="left" w:pos="709"/>
        </w:tabs>
      </w:pPr>
    </w:p>
    <w:p w14:paraId="2B2B52A7" w14:textId="3ED94431" w:rsidR="00BC3BEF" w:rsidRDefault="00BC3BEF" w:rsidP="00BC3BEF">
      <w:pPr>
        <w:keepNext/>
        <w:tabs>
          <w:tab w:val="left" w:pos="709"/>
        </w:tabs>
      </w:pPr>
      <w:r>
        <w:rPr>
          <w:u w:val="single"/>
        </w:rPr>
        <w:t>6.3.2</w:t>
      </w:r>
      <w:r w:rsidR="00D80F38">
        <w:rPr>
          <w:u w:val="single"/>
        </w:rPr>
        <w:tab/>
      </w:r>
      <w:r>
        <w:rPr>
          <w:u w:val="single"/>
        </w:rPr>
        <w:t>Overleg met sportbonden</w:t>
      </w:r>
    </w:p>
    <w:p w14:paraId="2576917D" w14:textId="65826D45" w:rsidR="00BC3BEF" w:rsidRPr="00E62E60" w:rsidRDefault="00BC3BEF" w:rsidP="00BC3BEF">
      <w:pPr>
        <w:keepNext/>
        <w:tabs>
          <w:tab w:val="left" w:pos="709"/>
        </w:tabs>
      </w:pPr>
      <w:r>
        <w:t xml:space="preserve">De grote sportbonden worden uitgenodigd op kantoor om bij te praten over het afgelopen jaar. De </w:t>
      </w:r>
      <w:r w:rsidR="00A43BFC">
        <w:t>[…]</w:t>
      </w:r>
      <w:r>
        <w:t xml:space="preserve"> zijn al bijgepraat. Beide bonden hebben aangegeven het bezoek zinvol te vinden. Een afspraak met de </w:t>
      </w:r>
      <w:r w:rsidR="00A43BFC">
        <w:t>[…]</w:t>
      </w:r>
      <w:r w:rsidR="001245BE">
        <w:t xml:space="preserve"> </w:t>
      </w:r>
      <w:r>
        <w:t xml:space="preserve">is gepland.  </w:t>
      </w:r>
    </w:p>
    <w:p w14:paraId="2BC50B58" w14:textId="77777777" w:rsidR="00F267D4" w:rsidRDefault="00F267D4" w:rsidP="00B32171">
      <w:pPr>
        <w:tabs>
          <w:tab w:val="left" w:pos="709"/>
        </w:tabs>
      </w:pPr>
    </w:p>
    <w:p w14:paraId="1C3C47B2" w14:textId="77777777" w:rsidR="00F267D4" w:rsidRPr="004B43AF" w:rsidRDefault="00F267D4" w:rsidP="00B32171">
      <w:pPr>
        <w:tabs>
          <w:tab w:val="left" w:pos="709"/>
        </w:tabs>
        <w:jc w:val="both"/>
        <w:rPr>
          <w:szCs w:val="20"/>
        </w:rPr>
      </w:pPr>
    </w:p>
    <w:p w14:paraId="0D836CA3" w14:textId="736D19D1" w:rsidR="00D74A00" w:rsidRPr="00C3287A" w:rsidRDefault="00ED73F9" w:rsidP="00ED73F9">
      <w:pPr>
        <w:pStyle w:val="Kop1"/>
        <w:tabs>
          <w:tab w:val="left" w:pos="709"/>
        </w:tabs>
        <w:jc w:val="both"/>
        <w:rPr>
          <w:sz w:val="22"/>
          <w:szCs w:val="22"/>
        </w:rPr>
      </w:pPr>
      <w:r w:rsidRPr="00C3287A">
        <w:rPr>
          <w:sz w:val="22"/>
          <w:szCs w:val="22"/>
        </w:rPr>
        <w:t>7.</w:t>
      </w:r>
      <w:r w:rsidRPr="00C3287A">
        <w:rPr>
          <w:sz w:val="22"/>
          <w:szCs w:val="22"/>
        </w:rPr>
        <w:tab/>
      </w:r>
      <w:r w:rsidR="00187808" w:rsidRPr="00C3287A">
        <w:rPr>
          <w:sz w:val="22"/>
          <w:szCs w:val="22"/>
        </w:rPr>
        <w:t>Internationale zaken</w:t>
      </w:r>
    </w:p>
    <w:p w14:paraId="049F3348" w14:textId="6034D772" w:rsidR="00D74A00" w:rsidRPr="00C3287A" w:rsidRDefault="00D74A00" w:rsidP="00B32171">
      <w:pPr>
        <w:tabs>
          <w:tab w:val="left" w:pos="709"/>
        </w:tabs>
      </w:pPr>
    </w:p>
    <w:p w14:paraId="018A8FB5" w14:textId="43909D5C" w:rsidR="00290E24" w:rsidRPr="00C3287A" w:rsidRDefault="00E61863" w:rsidP="00B32171">
      <w:pPr>
        <w:tabs>
          <w:tab w:val="left" w:pos="709"/>
        </w:tabs>
        <w:rPr>
          <w:b/>
          <w:bCs/>
          <w:iCs/>
        </w:rPr>
      </w:pPr>
      <w:r w:rsidRPr="00C3287A">
        <w:rPr>
          <w:b/>
          <w:bCs/>
          <w:iCs/>
        </w:rPr>
        <w:t>7</w:t>
      </w:r>
      <w:r w:rsidR="00187808" w:rsidRPr="00C3287A">
        <w:rPr>
          <w:b/>
          <w:bCs/>
          <w:iCs/>
        </w:rPr>
        <w:t>.1</w:t>
      </w:r>
      <w:r w:rsidR="00B32171" w:rsidRPr="00C3287A">
        <w:rPr>
          <w:b/>
          <w:bCs/>
          <w:iCs/>
        </w:rPr>
        <w:tab/>
      </w:r>
      <w:r w:rsidR="006F54DC" w:rsidRPr="00C3287A">
        <w:rPr>
          <w:b/>
          <w:bCs/>
          <w:iCs/>
        </w:rPr>
        <w:t>WADA</w:t>
      </w:r>
    </w:p>
    <w:p w14:paraId="5EA23ECA" w14:textId="77777777" w:rsidR="00F1772B" w:rsidRPr="00C3287A" w:rsidRDefault="00F1772B" w:rsidP="00B32171">
      <w:pPr>
        <w:tabs>
          <w:tab w:val="left" w:pos="709"/>
        </w:tabs>
        <w:rPr>
          <w:u w:val="single"/>
        </w:rPr>
      </w:pPr>
    </w:p>
    <w:p w14:paraId="028EFAAC" w14:textId="5DC1608F" w:rsidR="00187808" w:rsidRPr="00C3287A" w:rsidRDefault="00E61863" w:rsidP="00B32171">
      <w:pPr>
        <w:tabs>
          <w:tab w:val="left" w:pos="709"/>
        </w:tabs>
      </w:pPr>
      <w:r w:rsidRPr="00C3287A">
        <w:rPr>
          <w:u w:val="single"/>
        </w:rPr>
        <w:t>7</w:t>
      </w:r>
      <w:r w:rsidR="00187808" w:rsidRPr="00C3287A">
        <w:rPr>
          <w:u w:val="single"/>
        </w:rPr>
        <w:t>.1.1</w:t>
      </w:r>
      <w:r w:rsidR="00187808" w:rsidRPr="00C3287A">
        <w:rPr>
          <w:u w:val="single"/>
        </w:rPr>
        <w:tab/>
        <w:t xml:space="preserve">WADA </w:t>
      </w:r>
      <w:proofErr w:type="spellStart"/>
      <w:r w:rsidR="00187808" w:rsidRPr="00C3287A">
        <w:rPr>
          <w:u w:val="single"/>
        </w:rPr>
        <w:t>Education</w:t>
      </w:r>
      <w:proofErr w:type="spellEnd"/>
      <w:r w:rsidR="00187808" w:rsidRPr="00C3287A">
        <w:rPr>
          <w:u w:val="single"/>
        </w:rPr>
        <w:t xml:space="preserve"> Standing </w:t>
      </w:r>
      <w:proofErr w:type="spellStart"/>
      <w:r w:rsidR="00187808" w:rsidRPr="00C3287A">
        <w:rPr>
          <w:u w:val="single"/>
        </w:rPr>
        <w:t>Committee</w:t>
      </w:r>
      <w:proofErr w:type="spellEnd"/>
    </w:p>
    <w:p w14:paraId="4DB7D7F2" w14:textId="780DA221" w:rsidR="00232845" w:rsidRPr="000D510B" w:rsidRDefault="001A6877" w:rsidP="00B32171">
      <w:pPr>
        <w:tabs>
          <w:tab w:val="left" w:pos="709"/>
        </w:tabs>
        <w:rPr>
          <w:i/>
          <w:iCs/>
        </w:rPr>
      </w:pPr>
      <w:proofErr w:type="spellStart"/>
      <w:r w:rsidRPr="000D510B">
        <w:rPr>
          <w:i/>
          <w:iCs/>
          <w:lang w:val="en-US"/>
        </w:rPr>
        <w:t>Hoofd</w:t>
      </w:r>
      <w:proofErr w:type="spellEnd"/>
      <w:r w:rsidRPr="000D510B">
        <w:rPr>
          <w:i/>
          <w:iCs/>
          <w:lang w:val="en-US"/>
        </w:rPr>
        <w:t xml:space="preserve"> </w:t>
      </w:r>
      <w:proofErr w:type="spellStart"/>
      <w:r w:rsidRPr="000D510B">
        <w:rPr>
          <w:i/>
          <w:iCs/>
          <w:lang w:val="en-US"/>
        </w:rPr>
        <w:t>Educatie</w:t>
      </w:r>
      <w:proofErr w:type="spellEnd"/>
      <w:r w:rsidR="00001621" w:rsidRPr="000D510B">
        <w:rPr>
          <w:i/>
          <w:iCs/>
          <w:lang w:val="en-US"/>
        </w:rPr>
        <w:t xml:space="preserve"> </w:t>
      </w:r>
      <w:r w:rsidR="00885691" w:rsidRPr="000D510B">
        <w:rPr>
          <w:i/>
          <w:iCs/>
          <w:lang w:val="en-US"/>
        </w:rPr>
        <w:t xml:space="preserve">is lid van WADA’s </w:t>
      </w:r>
      <w:r w:rsidR="00503295" w:rsidRPr="000D510B">
        <w:rPr>
          <w:i/>
          <w:iCs/>
          <w:lang w:val="en-US"/>
        </w:rPr>
        <w:t>Education Committee</w:t>
      </w:r>
      <w:r w:rsidR="00885691" w:rsidRPr="000D510B">
        <w:rPr>
          <w:i/>
          <w:iCs/>
          <w:lang w:val="en-US"/>
        </w:rPr>
        <w:t xml:space="preserve">. </w:t>
      </w:r>
      <w:r w:rsidR="00885691" w:rsidRPr="000D510B">
        <w:rPr>
          <w:i/>
          <w:iCs/>
        </w:rPr>
        <w:t>Hierbinnen neemt hij deel aan twee werkgroepen, een om de toekomstige educatiestrategie van WADA te bepalen en een voor de revisie van de Internationale Standaard voor Educatie.</w:t>
      </w:r>
      <w:r w:rsidR="0042602E" w:rsidRPr="000D510B">
        <w:rPr>
          <w:i/>
          <w:iCs/>
        </w:rPr>
        <w:t xml:space="preserve"> </w:t>
      </w:r>
    </w:p>
    <w:p w14:paraId="4C4C2886" w14:textId="77777777" w:rsidR="00D80F38" w:rsidRDefault="00D80F38" w:rsidP="00D80F38">
      <w:pPr>
        <w:tabs>
          <w:tab w:val="left" w:pos="709"/>
        </w:tabs>
      </w:pPr>
    </w:p>
    <w:p w14:paraId="4B478480" w14:textId="768AF7AA" w:rsidR="00232845" w:rsidRPr="00D80F38" w:rsidRDefault="00232845" w:rsidP="00D80F38">
      <w:pPr>
        <w:tabs>
          <w:tab w:val="left" w:pos="709"/>
        </w:tabs>
      </w:pPr>
      <w:r w:rsidRPr="00D80F38">
        <w:t xml:space="preserve">Op </w:t>
      </w:r>
      <w:r w:rsidR="000D510B" w:rsidRPr="00D80F38">
        <w:t xml:space="preserve">7 mei is de ISE </w:t>
      </w:r>
      <w:proofErr w:type="spellStart"/>
      <w:r w:rsidR="000D510B" w:rsidRPr="00D80F38">
        <w:t>working</w:t>
      </w:r>
      <w:proofErr w:type="spellEnd"/>
      <w:r w:rsidR="000D510B" w:rsidRPr="00D80F38">
        <w:t xml:space="preserve"> </w:t>
      </w:r>
      <w:proofErr w:type="spellStart"/>
      <w:r w:rsidR="000D510B" w:rsidRPr="00D80F38">
        <w:t>group</w:t>
      </w:r>
      <w:proofErr w:type="spellEnd"/>
      <w:r w:rsidR="000D510B" w:rsidRPr="00D80F38">
        <w:t xml:space="preserve"> online bijeengekomen om de laatste conceptversie van de ISE te bespreken voordat deze ter consultatie aan de ondertekenaars van de Code is voorgelegd.</w:t>
      </w:r>
    </w:p>
    <w:p w14:paraId="03EA28F7" w14:textId="77777777" w:rsidR="00142D5A" w:rsidRPr="00D80F38" w:rsidRDefault="00142D5A" w:rsidP="00B32171">
      <w:pPr>
        <w:tabs>
          <w:tab w:val="left" w:pos="709"/>
        </w:tabs>
        <w:rPr>
          <w:i/>
        </w:rPr>
      </w:pPr>
    </w:p>
    <w:p w14:paraId="5D50704A" w14:textId="7E429149" w:rsidR="00E61863" w:rsidRPr="00D80F38" w:rsidRDefault="00E61863" w:rsidP="00B32171">
      <w:pPr>
        <w:tabs>
          <w:tab w:val="left" w:pos="709"/>
        </w:tabs>
        <w:rPr>
          <w:u w:val="single"/>
          <w:lang w:val="en-US"/>
        </w:rPr>
      </w:pPr>
      <w:r w:rsidRPr="00D80F38">
        <w:rPr>
          <w:u w:val="single"/>
          <w:lang w:val="en-US"/>
        </w:rPr>
        <w:t>7.1.</w:t>
      </w:r>
      <w:r w:rsidR="000D510B" w:rsidRPr="00D80F38">
        <w:rPr>
          <w:u w:val="single"/>
          <w:lang w:val="en-US"/>
        </w:rPr>
        <w:t>2</w:t>
      </w:r>
      <w:r w:rsidR="00B32171" w:rsidRPr="00D80F38">
        <w:rPr>
          <w:u w:val="single"/>
          <w:lang w:val="en-US"/>
        </w:rPr>
        <w:tab/>
      </w:r>
      <w:r w:rsidRPr="00D80F38">
        <w:rPr>
          <w:u w:val="single"/>
          <w:lang w:val="en-US"/>
        </w:rPr>
        <w:t>Working Group on Prevalence</w:t>
      </w:r>
      <w:r w:rsidR="00AD32CF" w:rsidRPr="00D80F38">
        <w:rPr>
          <w:u w:val="single"/>
          <w:lang w:val="en-US"/>
        </w:rPr>
        <w:t xml:space="preserve"> en Task Force on Unintentional Doping</w:t>
      </w:r>
    </w:p>
    <w:p w14:paraId="50A7F60B" w14:textId="3F82C806" w:rsidR="00D80F38" w:rsidRDefault="00DC572C" w:rsidP="00DC572C">
      <w:pPr>
        <w:tabs>
          <w:tab w:val="left" w:pos="709"/>
        </w:tabs>
        <w:rPr>
          <w:i/>
          <w:szCs w:val="20"/>
          <w:lang w:val="en-US"/>
        </w:rPr>
      </w:pPr>
      <w:proofErr w:type="spellStart"/>
      <w:r w:rsidRPr="00D80F38">
        <w:rPr>
          <w:i/>
          <w:szCs w:val="20"/>
          <w:lang w:val="en-US"/>
        </w:rPr>
        <w:t>Hoofd</w:t>
      </w:r>
      <w:proofErr w:type="spellEnd"/>
      <w:r w:rsidRPr="00D80F38">
        <w:rPr>
          <w:i/>
          <w:szCs w:val="20"/>
          <w:lang w:val="en-US"/>
        </w:rPr>
        <w:t xml:space="preserve"> I&amp;</w:t>
      </w:r>
      <w:r w:rsidR="000C4112">
        <w:rPr>
          <w:i/>
          <w:szCs w:val="20"/>
          <w:lang w:val="en-US"/>
        </w:rPr>
        <w:t>O</w:t>
      </w:r>
      <w:r w:rsidRPr="00D80F38">
        <w:rPr>
          <w:i/>
          <w:szCs w:val="20"/>
          <w:lang w:val="en-US"/>
        </w:rPr>
        <w:t xml:space="preserve"> is lid van de Working Group on Prevalence </w:t>
      </w:r>
      <w:proofErr w:type="spellStart"/>
      <w:r w:rsidRPr="00D80F38">
        <w:rPr>
          <w:i/>
          <w:szCs w:val="20"/>
          <w:lang w:val="en-US"/>
        </w:rPr>
        <w:t>alsook</w:t>
      </w:r>
      <w:proofErr w:type="spellEnd"/>
      <w:r w:rsidRPr="00D80F38">
        <w:rPr>
          <w:i/>
          <w:szCs w:val="20"/>
          <w:lang w:val="en-US"/>
        </w:rPr>
        <w:t xml:space="preserve"> de Task Force on Unintentional Doping. </w:t>
      </w:r>
    </w:p>
    <w:p w14:paraId="749B2E7B" w14:textId="77777777" w:rsidR="00D80F38" w:rsidRDefault="00D80F38" w:rsidP="00DC572C">
      <w:pPr>
        <w:tabs>
          <w:tab w:val="left" w:pos="709"/>
        </w:tabs>
        <w:rPr>
          <w:i/>
          <w:szCs w:val="20"/>
          <w:lang w:val="en-US"/>
        </w:rPr>
      </w:pPr>
    </w:p>
    <w:p w14:paraId="1D11848B" w14:textId="5696DCA3" w:rsidR="00DC572C" w:rsidRPr="00AD32CF" w:rsidRDefault="00DC572C" w:rsidP="00DC572C">
      <w:pPr>
        <w:tabs>
          <w:tab w:val="left" w:pos="709"/>
        </w:tabs>
        <w:rPr>
          <w:iCs/>
        </w:rPr>
      </w:pPr>
      <w:r w:rsidRPr="00D80F38">
        <w:rPr>
          <w:iCs/>
          <w:szCs w:val="20"/>
        </w:rPr>
        <w:t>Voor beide groepen zijn bijeenkomsten geweest.</w:t>
      </w:r>
    </w:p>
    <w:p w14:paraId="1D86D652" w14:textId="648A305F" w:rsidR="008F2D11" w:rsidRPr="00AD32CF" w:rsidRDefault="00AD32CF" w:rsidP="00B32171">
      <w:pPr>
        <w:tabs>
          <w:tab w:val="left" w:pos="709"/>
        </w:tabs>
        <w:rPr>
          <w:i/>
        </w:rPr>
      </w:pPr>
      <w:r>
        <w:rPr>
          <w:i/>
        </w:rPr>
        <w:t xml:space="preserve"> </w:t>
      </w:r>
    </w:p>
    <w:p w14:paraId="2D276981" w14:textId="4019077D" w:rsidR="00A84D3D" w:rsidRPr="00A344E1" w:rsidRDefault="00875823" w:rsidP="00B32171">
      <w:pPr>
        <w:tabs>
          <w:tab w:val="left" w:pos="709"/>
        </w:tabs>
        <w:rPr>
          <w:b/>
          <w:bCs/>
          <w:iCs/>
        </w:rPr>
      </w:pPr>
      <w:r w:rsidRPr="00A344E1">
        <w:rPr>
          <w:b/>
          <w:bCs/>
          <w:iCs/>
        </w:rPr>
        <w:t>7</w:t>
      </w:r>
      <w:r w:rsidR="00E61863" w:rsidRPr="00A344E1">
        <w:rPr>
          <w:b/>
          <w:bCs/>
          <w:iCs/>
        </w:rPr>
        <w:t>.2</w:t>
      </w:r>
      <w:r w:rsidR="00E61863" w:rsidRPr="00A344E1">
        <w:rPr>
          <w:b/>
          <w:bCs/>
          <w:iCs/>
        </w:rPr>
        <w:tab/>
      </w:r>
      <w:r w:rsidR="00A84D3D" w:rsidRPr="00A344E1">
        <w:rPr>
          <w:b/>
          <w:bCs/>
          <w:iCs/>
        </w:rPr>
        <w:t>Raad van Europa</w:t>
      </w:r>
    </w:p>
    <w:p w14:paraId="2D8D3CC4" w14:textId="77777777" w:rsidR="00B32171" w:rsidRDefault="00B32171" w:rsidP="00B32171">
      <w:pPr>
        <w:tabs>
          <w:tab w:val="left" w:pos="709"/>
        </w:tabs>
        <w:rPr>
          <w:i/>
          <w:iCs/>
        </w:rPr>
      </w:pPr>
    </w:p>
    <w:p w14:paraId="0F6DA6C0" w14:textId="1B41274C" w:rsidR="00F265A2" w:rsidRPr="00F265A2" w:rsidRDefault="0034367D" w:rsidP="00B32171">
      <w:pPr>
        <w:tabs>
          <w:tab w:val="left" w:pos="709"/>
        </w:tabs>
        <w:rPr>
          <w:i/>
          <w:iCs/>
          <w:lang w:val="en-US"/>
        </w:rPr>
      </w:pPr>
      <w:r w:rsidRPr="00FB7A11">
        <w:rPr>
          <w:i/>
          <w:iCs/>
        </w:rPr>
        <w:t>Hoofd Educatie</w:t>
      </w:r>
      <w:r w:rsidR="00001621" w:rsidRPr="00FB7A11">
        <w:rPr>
          <w:i/>
          <w:iCs/>
        </w:rPr>
        <w:t xml:space="preserve"> </w:t>
      </w:r>
      <w:r w:rsidR="00232845" w:rsidRPr="00FB7A11">
        <w:rPr>
          <w:i/>
          <w:iCs/>
        </w:rPr>
        <w:t xml:space="preserve">is </w:t>
      </w:r>
      <w:r w:rsidRPr="00FB7A11">
        <w:rPr>
          <w:i/>
          <w:iCs/>
        </w:rPr>
        <w:t xml:space="preserve">voorzitter van de </w:t>
      </w:r>
      <w:proofErr w:type="spellStart"/>
      <w:r w:rsidRPr="00FB7A11">
        <w:rPr>
          <w:i/>
          <w:iCs/>
        </w:rPr>
        <w:t>Advisory</w:t>
      </w:r>
      <w:proofErr w:type="spellEnd"/>
      <w:r w:rsidRPr="00FB7A11">
        <w:rPr>
          <w:i/>
          <w:iCs/>
        </w:rPr>
        <w:t xml:space="preserve"> Group on </w:t>
      </w:r>
      <w:proofErr w:type="spellStart"/>
      <w:r w:rsidRPr="00FB7A11">
        <w:rPr>
          <w:i/>
          <w:iCs/>
        </w:rPr>
        <w:t>Education</w:t>
      </w:r>
      <w:proofErr w:type="spellEnd"/>
      <w:r w:rsidRPr="00FB7A11">
        <w:rPr>
          <w:i/>
          <w:iCs/>
        </w:rPr>
        <w:t xml:space="preserve"> (T-DO ED). </w:t>
      </w:r>
      <w:r w:rsidRPr="00F265A2">
        <w:rPr>
          <w:i/>
          <w:iCs/>
        </w:rPr>
        <w:t xml:space="preserve">Vanuit deze positie is hij ook lid van de </w:t>
      </w:r>
      <w:proofErr w:type="spellStart"/>
      <w:r w:rsidRPr="00F265A2">
        <w:rPr>
          <w:i/>
          <w:iCs/>
        </w:rPr>
        <w:t>Coordination</w:t>
      </w:r>
      <w:proofErr w:type="spellEnd"/>
      <w:r w:rsidRPr="00F265A2">
        <w:rPr>
          <w:i/>
          <w:iCs/>
        </w:rPr>
        <w:t xml:space="preserve"> Group (T-DO CG). </w:t>
      </w:r>
      <w:proofErr w:type="spellStart"/>
      <w:r w:rsidR="00263712" w:rsidRPr="00F265A2">
        <w:rPr>
          <w:i/>
          <w:iCs/>
          <w:lang w:val="en-US"/>
        </w:rPr>
        <w:t>Hoofd</w:t>
      </w:r>
      <w:proofErr w:type="spellEnd"/>
      <w:r w:rsidR="00263712" w:rsidRPr="00F265A2">
        <w:rPr>
          <w:i/>
          <w:iCs/>
          <w:lang w:val="en-US"/>
        </w:rPr>
        <w:t xml:space="preserve"> </w:t>
      </w:r>
      <w:proofErr w:type="spellStart"/>
      <w:r w:rsidR="00263712" w:rsidRPr="00F265A2">
        <w:rPr>
          <w:i/>
          <w:iCs/>
          <w:lang w:val="en-US"/>
        </w:rPr>
        <w:t>Educatie</w:t>
      </w:r>
      <w:proofErr w:type="spellEnd"/>
      <w:r w:rsidR="00263712" w:rsidRPr="00F265A2">
        <w:rPr>
          <w:i/>
          <w:iCs/>
          <w:lang w:val="en-US"/>
        </w:rPr>
        <w:t xml:space="preserve"> </w:t>
      </w:r>
      <w:r w:rsidR="00841F62" w:rsidRPr="00F265A2">
        <w:rPr>
          <w:i/>
          <w:iCs/>
          <w:lang w:val="en-US"/>
        </w:rPr>
        <w:t xml:space="preserve">is </w:t>
      </w:r>
      <w:proofErr w:type="spellStart"/>
      <w:r w:rsidR="00841F62" w:rsidRPr="00F265A2">
        <w:rPr>
          <w:i/>
          <w:iCs/>
          <w:lang w:val="en-US"/>
        </w:rPr>
        <w:t>ook</w:t>
      </w:r>
      <w:proofErr w:type="spellEnd"/>
      <w:r w:rsidR="00841F62" w:rsidRPr="00F265A2">
        <w:rPr>
          <w:i/>
          <w:iCs/>
          <w:lang w:val="en-US"/>
        </w:rPr>
        <w:t xml:space="preserve"> lid van de</w:t>
      </w:r>
      <w:r w:rsidR="00263712" w:rsidRPr="00F265A2">
        <w:rPr>
          <w:i/>
          <w:iCs/>
          <w:lang w:val="en-US"/>
        </w:rPr>
        <w:t xml:space="preserve"> Ad Hoc Group of experts on recreational doping</w:t>
      </w:r>
      <w:r w:rsidR="00841F62" w:rsidRPr="00F265A2">
        <w:rPr>
          <w:i/>
          <w:iCs/>
          <w:lang w:val="en-US"/>
        </w:rPr>
        <w:t xml:space="preserve"> (T-DO ADRS)</w:t>
      </w:r>
      <w:r w:rsidR="00263712" w:rsidRPr="00F265A2">
        <w:rPr>
          <w:i/>
          <w:iCs/>
          <w:lang w:val="en-US"/>
        </w:rPr>
        <w:t xml:space="preserve">. </w:t>
      </w:r>
    </w:p>
    <w:p w14:paraId="10A7F7B1" w14:textId="77777777" w:rsidR="00DC572C" w:rsidRPr="00C3287A" w:rsidRDefault="00DC572C" w:rsidP="00B32171">
      <w:pPr>
        <w:tabs>
          <w:tab w:val="left" w:pos="709"/>
        </w:tabs>
        <w:rPr>
          <w:lang w:val="en-US"/>
        </w:rPr>
      </w:pPr>
    </w:p>
    <w:p w14:paraId="29728416" w14:textId="5746C5E0" w:rsidR="00DC572C" w:rsidRPr="00D80F38" w:rsidRDefault="00DC572C" w:rsidP="00B32171">
      <w:pPr>
        <w:tabs>
          <w:tab w:val="left" w:pos="709"/>
        </w:tabs>
        <w:rPr>
          <w:iCs/>
          <w:szCs w:val="20"/>
          <w:u w:val="single"/>
        </w:rPr>
      </w:pPr>
      <w:r w:rsidRPr="00D80F38">
        <w:rPr>
          <w:u w:val="single"/>
        </w:rPr>
        <w:t>7.2.</w:t>
      </w:r>
      <w:r w:rsidR="006E7F1A" w:rsidRPr="00D80F38">
        <w:rPr>
          <w:u w:val="single"/>
        </w:rPr>
        <w:t>1</w:t>
      </w:r>
      <w:r w:rsidR="00D80F38" w:rsidRPr="00D80F38">
        <w:rPr>
          <w:u w:val="single"/>
        </w:rPr>
        <w:tab/>
      </w:r>
      <w:proofErr w:type="spellStart"/>
      <w:r w:rsidRPr="00D80F38">
        <w:rPr>
          <w:u w:val="single"/>
        </w:rPr>
        <w:t>Advisory</w:t>
      </w:r>
      <w:proofErr w:type="spellEnd"/>
      <w:r w:rsidRPr="00D80F38">
        <w:rPr>
          <w:u w:val="single"/>
        </w:rPr>
        <w:t xml:space="preserve"> Group on </w:t>
      </w:r>
      <w:proofErr w:type="spellStart"/>
      <w:r w:rsidRPr="00D80F38">
        <w:rPr>
          <w:u w:val="single"/>
        </w:rPr>
        <w:t>Science</w:t>
      </w:r>
      <w:proofErr w:type="spellEnd"/>
    </w:p>
    <w:p w14:paraId="1AF3B273" w14:textId="77777777" w:rsidR="00DC572C" w:rsidRPr="00D80F38" w:rsidRDefault="00DC572C" w:rsidP="00DC572C">
      <w:pPr>
        <w:tabs>
          <w:tab w:val="left" w:pos="709"/>
        </w:tabs>
      </w:pPr>
      <w:r w:rsidRPr="00D80F38">
        <w:t xml:space="preserve">De beleidsmedewerker Informatie &amp; Documentatie is bij een vergadering geweest van de </w:t>
      </w:r>
      <w:proofErr w:type="spellStart"/>
      <w:r w:rsidRPr="00D80F38">
        <w:t>Advisory</w:t>
      </w:r>
      <w:proofErr w:type="spellEnd"/>
      <w:r w:rsidRPr="00D80F38">
        <w:t xml:space="preserve"> Group on </w:t>
      </w:r>
      <w:proofErr w:type="spellStart"/>
      <w:r w:rsidRPr="00D80F38">
        <w:t>Science</w:t>
      </w:r>
      <w:proofErr w:type="spellEnd"/>
      <w:r w:rsidRPr="00D80F38">
        <w:t xml:space="preserve"> in Londen waarbij de conceptdopinglijst 2025 is besproken.</w:t>
      </w:r>
    </w:p>
    <w:p w14:paraId="11756097" w14:textId="77777777" w:rsidR="00081F71" w:rsidRPr="00D80F38" w:rsidRDefault="00081F71" w:rsidP="00DC572C">
      <w:pPr>
        <w:tabs>
          <w:tab w:val="left" w:pos="709"/>
        </w:tabs>
      </w:pPr>
    </w:p>
    <w:p w14:paraId="338EE59F" w14:textId="0F0BBD9D" w:rsidR="00081F71" w:rsidRPr="00D80F38" w:rsidRDefault="00081F71" w:rsidP="00DC572C">
      <w:pPr>
        <w:tabs>
          <w:tab w:val="left" w:pos="709"/>
        </w:tabs>
        <w:rPr>
          <w:u w:val="single"/>
        </w:rPr>
      </w:pPr>
      <w:r w:rsidRPr="00D80F38">
        <w:rPr>
          <w:u w:val="single"/>
        </w:rPr>
        <w:lastRenderedPageBreak/>
        <w:t>7.2.</w:t>
      </w:r>
      <w:r w:rsidR="006E7F1A" w:rsidRPr="00D80F38">
        <w:rPr>
          <w:u w:val="single"/>
        </w:rPr>
        <w:t>2</w:t>
      </w:r>
      <w:r w:rsidR="00D80F38" w:rsidRPr="00D80F38">
        <w:rPr>
          <w:u w:val="single"/>
        </w:rPr>
        <w:tab/>
      </w:r>
      <w:proofErr w:type="spellStart"/>
      <w:r w:rsidRPr="00D80F38">
        <w:rPr>
          <w:u w:val="single"/>
        </w:rPr>
        <w:t>Advisory</w:t>
      </w:r>
      <w:proofErr w:type="spellEnd"/>
      <w:r w:rsidRPr="00D80F38">
        <w:rPr>
          <w:u w:val="single"/>
        </w:rPr>
        <w:t xml:space="preserve"> Group on </w:t>
      </w:r>
      <w:proofErr w:type="spellStart"/>
      <w:r w:rsidRPr="00D80F38">
        <w:rPr>
          <w:u w:val="single"/>
        </w:rPr>
        <w:t>Education</w:t>
      </w:r>
      <w:proofErr w:type="spellEnd"/>
    </w:p>
    <w:p w14:paraId="4DFB8FC0" w14:textId="77777777" w:rsidR="00081F71" w:rsidRPr="00D80F38" w:rsidRDefault="00081F71" w:rsidP="00081F71">
      <w:r w:rsidRPr="00D80F38">
        <w:t>Op 28 en 29 mei is de groep bijeengekomen in Reykjavik, IJsland. De agenda bestond voornamelijk uit een gastpresentatie over kunstmatige intelligentie en het bespreken van de conceptversie van de ISE 2027. Ook is de voorgang van de verschillende werkgroepen besproken.</w:t>
      </w:r>
    </w:p>
    <w:p w14:paraId="59DFCA5A" w14:textId="77777777" w:rsidR="00081F71" w:rsidRPr="00D80F38" w:rsidRDefault="00081F71" w:rsidP="00081F71"/>
    <w:p w14:paraId="5DBDF560" w14:textId="22A9FB10" w:rsidR="00081F71" w:rsidRPr="00D80F38" w:rsidRDefault="00081F71" w:rsidP="00081F71">
      <w:pPr>
        <w:rPr>
          <w:u w:val="single"/>
        </w:rPr>
      </w:pPr>
      <w:r w:rsidRPr="00D80F38">
        <w:rPr>
          <w:u w:val="single"/>
        </w:rPr>
        <w:t>7.2.</w:t>
      </w:r>
      <w:r w:rsidR="006E7F1A" w:rsidRPr="00D80F38">
        <w:rPr>
          <w:u w:val="single"/>
        </w:rPr>
        <w:t>3</w:t>
      </w:r>
      <w:r w:rsidR="00D80F38" w:rsidRPr="00D80F38">
        <w:rPr>
          <w:u w:val="single"/>
        </w:rPr>
        <w:tab/>
      </w:r>
      <w:proofErr w:type="spellStart"/>
      <w:r w:rsidRPr="00D80F38">
        <w:rPr>
          <w:u w:val="single"/>
        </w:rPr>
        <w:t>Coordination</w:t>
      </w:r>
      <w:proofErr w:type="spellEnd"/>
      <w:r w:rsidRPr="00D80F38">
        <w:rPr>
          <w:u w:val="single"/>
        </w:rPr>
        <w:t xml:space="preserve"> Group</w:t>
      </w:r>
    </w:p>
    <w:p w14:paraId="2394124E" w14:textId="77777777" w:rsidR="00081F71" w:rsidRPr="00D80F38" w:rsidRDefault="00081F71" w:rsidP="00081F71">
      <w:pPr>
        <w:rPr>
          <w:i/>
          <w:iCs/>
        </w:rPr>
      </w:pPr>
      <w:r w:rsidRPr="00D80F38">
        <w:rPr>
          <w:i/>
          <w:iCs/>
        </w:rPr>
        <w:t xml:space="preserve">De </w:t>
      </w:r>
      <w:proofErr w:type="spellStart"/>
      <w:r w:rsidRPr="00D80F38">
        <w:rPr>
          <w:i/>
          <w:iCs/>
        </w:rPr>
        <w:t>Coordination</w:t>
      </w:r>
      <w:proofErr w:type="spellEnd"/>
      <w:r w:rsidRPr="00D80F38">
        <w:rPr>
          <w:i/>
          <w:iCs/>
        </w:rPr>
        <w:t xml:space="preserve"> Group bestaat uit de voorzitters en </w:t>
      </w:r>
      <w:proofErr w:type="spellStart"/>
      <w:r w:rsidRPr="00D80F38">
        <w:rPr>
          <w:i/>
          <w:iCs/>
        </w:rPr>
        <w:t>vice-voorzitters</w:t>
      </w:r>
      <w:proofErr w:type="spellEnd"/>
      <w:r w:rsidRPr="00D80F38">
        <w:rPr>
          <w:i/>
          <w:iCs/>
        </w:rPr>
        <w:t xml:space="preserve"> van de Monitoring Group en CAHAMA en uit de voorzitters van de adviesgroepen en ad hoc groepen. </w:t>
      </w:r>
    </w:p>
    <w:p w14:paraId="2D5613C6" w14:textId="77777777" w:rsidR="00D80F38" w:rsidRDefault="00D80F38" w:rsidP="006E7F1A"/>
    <w:p w14:paraId="1470D73F" w14:textId="6E116B81" w:rsidR="00081F71" w:rsidRPr="00D80F38" w:rsidRDefault="00081F71" w:rsidP="006E7F1A">
      <w:r w:rsidRPr="00D80F38">
        <w:t xml:space="preserve">Op 20 juni is de </w:t>
      </w:r>
      <w:proofErr w:type="spellStart"/>
      <w:r w:rsidRPr="00D80F38">
        <w:t>Coordination</w:t>
      </w:r>
      <w:proofErr w:type="spellEnd"/>
      <w:r w:rsidRPr="00D80F38">
        <w:t xml:space="preserve"> Group bijeengekomen in Londen, Engeland. COO/Hoofd Educatie heeft hieraan deelgenomen.</w:t>
      </w:r>
    </w:p>
    <w:p w14:paraId="7192DF4F" w14:textId="77777777" w:rsidR="00DC572C" w:rsidRDefault="00DC572C" w:rsidP="00B32171">
      <w:pPr>
        <w:tabs>
          <w:tab w:val="left" w:pos="709"/>
        </w:tabs>
        <w:rPr>
          <w:iCs/>
          <w:szCs w:val="20"/>
        </w:rPr>
      </w:pPr>
    </w:p>
    <w:p w14:paraId="6C71B010" w14:textId="2AB15933" w:rsidR="00A344E1" w:rsidRDefault="008F2D11" w:rsidP="00BA3759">
      <w:pPr>
        <w:pStyle w:val="Lijstalinea"/>
        <w:numPr>
          <w:ilvl w:val="1"/>
          <w:numId w:val="6"/>
        </w:numPr>
        <w:tabs>
          <w:tab w:val="left" w:pos="709"/>
        </w:tabs>
        <w:rPr>
          <w:b/>
          <w:bCs/>
          <w:iCs/>
          <w:szCs w:val="20"/>
        </w:rPr>
      </w:pPr>
      <w:r w:rsidRPr="00F1772B">
        <w:rPr>
          <w:b/>
          <w:bCs/>
          <w:iCs/>
          <w:szCs w:val="20"/>
        </w:rPr>
        <w:t>Overig internationaal</w:t>
      </w:r>
    </w:p>
    <w:p w14:paraId="74EA351D" w14:textId="77777777" w:rsidR="006E7F1A" w:rsidRDefault="006E7F1A" w:rsidP="00DC572C"/>
    <w:p w14:paraId="2E48AA65" w14:textId="63F97AD5" w:rsidR="00DC572C" w:rsidRPr="006E7F1A" w:rsidRDefault="00DC572C" w:rsidP="00BA3759">
      <w:pPr>
        <w:pStyle w:val="Lijstalinea"/>
        <w:numPr>
          <w:ilvl w:val="0"/>
          <w:numId w:val="3"/>
        </w:numPr>
      </w:pPr>
      <w:r w:rsidRPr="006E7F1A">
        <w:t xml:space="preserve">Twee Intelligence </w:t>
      </w:r>
      <w:proofErr w:type="spellStart"/>
      <w:r w:rsidRPr="006E7F1A">
        <w:t>Officers</w:t>
      </w:r>
      <w:proofErr w:type="spellEnd"/>
      <w:r w:rsidRPr="006E7F1A">
        <w:t xml:space="preserve"> hebben op uitnodiging van WADA een bezoek gebracht aan de tweedaagse vergadering van het internationale </w:t>
      </w:r>
      <w:proofErr w:type="spellStart"/>
      <w:r w:rsidRPr="006E7F1A">
        <w:rPr>
          <w:i/>
          <w:iCs/>
        </w:rPr>
        <w:t>Sports</w:t>
      </w:r>
      <w:proofErr w:type="spellEnd"/>
      <w:r w:rsidRPr="006E7F1A">
        <w:rPr>
          <w:i/>
          <w:iCs/>
        </w:rPr>
        <w:t xml:space="preserve"> Human Intelligence Network</w:t>
      </w:r>
      <w:r w:rsidRPr="006E7F1A">
        <w:t xml:space="preserve"> (SHIN). Nederland is (nog) geen lid van dit netwerk maar het bezoek heeft aan beide partijen duidelijk gemaakt dat dit wel degelijk een meerwaarde zou kunnen hebben.</w:t>
      </w:r>
    </w:p>
    <w:p w14:paraId="69F92A7A" w14:textId="64E8EEE7" w:rsidR="00DC572C" w:rsidRDefault="00DC572C" w:rsidP="00BA3759">
      <w:pPr>
        <w:pStyle w:val="Lijstalinea"/>
        <w:numPr>
          <w:ilvl w:val="0"/>
          <w:numId w:val="3"/>
        </w:numPr>
      </w:pPr>
      <w:r w:rsidRPr="006E7F1A">
        <w:t xml:space="preserve">De </w:t>
      </w:r>
      <w:proofErr w:type="spellStart"/>
      <w:r w:rsidRPr="006E7F1A">
        <w:t>onderzoeksmedewerker</w:t>
      </w:r>
      <w:proofErr w:type="spellEnd"/>
      <w:r w:rsidRPr="006E7F1A">
        <w:t xml:space="preserve"> heeft in juni een conferentie over dopinggebruik in de maatschappij bijgewoond, in Stockholm. Aansluitend op twee dagen congres heeft de </w:t>
      </w:r>
      <w:proofErr w:type="spellStart"/>
      <w:r w:rsidRPr="006E7F1A">
        <w:t>onderzoeksmedewerker</w:t>
      </w:r>
      <w:proofErr w:type="spellEnd"/>
      <w:r w:rsidRPr="006E7F1A">
        <w:t xml:space="preserve"> een presentatie gegeven in een werkgroep over onze activiteiten tegen dopinggebruik in de breedtesport. </w:t>
      </w:r>
    </w:p>
    <w:p w14:paraId="2D54C02F" w14:textId="02B80BBD" w:rsidR="00081F71" w:rsidRPr="006E7F1A" w:rsidRDefault="00081F71" w:rsidP="00BA3759">
      <w:pPr>
        <w:pStyle w:val="Lijstalinea"/>
        <w:numPr>
          <w:ilvl w:val="0"/>
          <w:numId w:val="3"/>
        </w:numPr>
        <w:rPr>
          <w:iCs/>
          <w:szCs w:val="20"/>
        </w:rPr>
      </w:pPr>
      <w:r w:rsidRPr="006E7F1A">
        <w:rPr>
          <w:iCs/>
          <w:szCs w:val="20"/>
        </w:rPr>
        <w:t xml:space="preserve">Op 16 en 17 april heeft één van de beleidsmedewerkers samen met een integriteitsmanager van de </w:t>
      </w:r>
      <w:r w:rsidR="00A43BFC">
        <w:rPr>
          <w:iCs/>
          <w:szCs w:val="20"/>
        </w:rPr>
        <w:t>[…]</w:t>
      </w:r>
      <w:r w:rsidR="001245BE">
        <w:rPr>
          <w:iCs/>
          <w:szCs w:val="20"/>
        </w:rPr>
        <w:t xml:space="preserve"> </w:t>
      </w:r>
      <w:r w:rsidRPr="006E7F1A">
        <w:rPr>
          <w:iCs/>
          <w:szCs w:val="20"/>
        </w:rPr>
        <w:t xml:space="preserve">deelgenomen aan de </w:t>
      </w:r>
      <w:r w:rsidR="00A43BFC">
        <w:rPr>
          <w:iCs/>
          <w:szCs w:val="20"/>
        </w:rPr>
        <w:t>[…]</w:t>
      </w:r>
      <w:r w:rsidR="001245BE">
        <w:rPr>
          <w:iCs/>
          <w:szCs w:val="20"/>
        </w:rPr>
        <w:t xml:space="preserve"> </w:t>
      </w:r>
      <w:r w:rsidRPr="006E7F1A">
        <w:rPr>
          <w:iCs/>
          <w:szCs w:val="20"/>
        </w:rPr>
        <w:t>op het hoofdkantoor van</w:t>
      </w:r>
      <w:r w:rsidR="001245BE">
        <w:rPr>
          <w:iCs/>
          <w:szCs w:val="20"/>
        </w:rPr>
        <w:t xml:space="preserve"> </w:t>
      </w:r>
      <w:r w:rsidR="00A43BFC">
        <w:rPr>
          <w:iCs/>
          <w:szCs w:val="20"/>
        </w:rPr>
        <w:t>[…]</w:t>
      </w:r>
      <w:r w:rsidRPr="006E7F1A">
        <w:rPr>
          <w:iCs/>
          <w:szCs w:val="20"/>
        </w:rPr>
        <w:t xml:space="preserve">. </w:t>
      </w:r>
    </w:p>
    <w:p w14:paraId="0B1B7D3B" w14:textId="77777777" w:rsidR="006E7F1A" w:rsidRPr="00C3287A" w:rsidRDefault="00081F71" w:rsidP="00BA3759">
      <w:pPr>
        <w:pStyle w:val="Lijstalinea"/>
        <w:numPr>
          <w:ilvl w:val="0"/>
          <w:numId w:val="3"/>
        </w:numPr>
        <w:rPr>
          <w:iCs/>
          <w:szCs w:val="20"/>
        </w:rPr>
      </w:pPr>
      <w:r w:rsidRPr="006E7F1A">
        <w:rPr>
          <w:iCs/>
          <w:szCs w:val="20"/>
        </w:rPr>
        <w:t xml:space="preserve">Op 3 juni heeft COO/Hoofd Educatie deelgenomen aan een online IADA-vergadering. </w:t>
      </w:r>
    </w:p>
    <w:p w14:paraId="4AE640B6" w14:textId="17F41D7A" w:rsidR="00081F71" w:rsidRPr="006E7F1A" w:rsidRDefault="00081F71" w:rsidP="00BA3759">
      <w:pPr>
        <w:pStyle w:val="Lijstalinea"/>
        <w:numPr>
          <w:ilvl w:val="0"/>
          <w:numId w:val="3"/>
        </w:numPr>
        <w:rPr>
          <w:iCs/>
          <w:szCs w:val="20"/>
          <w:lang w:val="en-US"/>
        </w:rPr>
      </w:pPr>
      <w:r w:rsidRPr="006E7F1A">
        <w:rPr>
          <w:iCs/>
          <w:szCs w:val="20"/>
          <w:lang w:val="en-US"/>
        </w:rPr>
        <w:t xml:space="preserve">Op 19 </w:t>
      </w:r>
      <w:proofErr w:type="spellStart"/>
      <w:r w:rsidRPr="006E7F1A">
        <w:rPr>
          <w:iCs/>
          <w:szCs w:val="20"/>
          <w:lang w:val="en-US"/>
        </w:rPr>
        <w:t>juni</w:t>
      </w:r>
      <w:proofErr w:type="spellEnd"/>
      <w:r w:rsidRPr="006E7F1A">
        <w:rPr>
          <w:iCs/>
          <w:szCs w:val="20"/>
          <w:lang w:val="en-US"/>
        </w:rPr>
        <w:t xml:space="preserve"> </w:t>
      </w:r>
      <w:proofErr w:type="spellStart"/>
      <w:r w:rsidRPr="006E7F1A">
        <w:rPr>
          <w:iCs/>
          <w:szCs w:val="20"/>
          <w:lang w:val="en-US"/>
        </w:rPr>
        <w:t>heeft</w:t>
      </w:r>
      <w:proofErr w:type="spellEnd"/>
      <w:r w:rsidRPr="006E7F1A">
        <w:rPr>
          <w:iCs/>
          <w:szCs w:val="20"/>
          <w:lang w:val="en-US"/>
        </w:rPr>
        <w:t xml:space="preserve"> COO/</w:t>
      </w:r>
      <w:proofErr w:type="spellStart"/>
      <w:r w:rsidRPr="006E7F1A">
        <w:rPr>
          <w:iCs/>
          <w:szCs w:val="20"/>
          <w:lang w:val="en-US"/>
        </w:rPr>
        <w:t>Hoofd</w:t>
      </w:r>
      <w:proofErr w:type="spellEnd"/>
      <w:r w:rsidRPr="006E7F1A">
        <w:rPr>
          <w:iCs/>
          <w:szCs w:val="20"/>
          <w:lang w:val="en-US"/>
        </w:rPr>
        <w:t xml:space="preserve"> </w:t>
      </w:r>
      <w:proofErr w:type="spellStart"/>
      <w:r w:rsidRPr="006E7F1A">
        <w:rPr>
          <w:iCs/>
          <w:szCs w:val="20"/>
          <w:lang w:val="en-US"/>
        </w:rPr>
        <w:t>Educatie</w:t>
      </w:r>
      <w:proofErr w:type="spellEnd"/>
      <w:r w:rsidRPr="006E7F1A">
        <w:rPr>
          <w:iCs/>
          <w:szCs w:val="20"/>
          <w:lang w:val="en-US"/>
        </w:rPr>
        <w:t xml:space="preserve"> </w:t>
      </w:r>
      <w:proofErr w:type="spellStart"/>
      <w:r w:rsidRPr="006E7F1A">
        <w:rPr>
          <w:iCs/>
          <w:szCs w:val="20"/>
          <w:lang w:val="en-US"/>
        </w:rPr>
        <w:t>deelgenomen</w:t>
      </w:r>
      <w:proofErr w:type="spellEnd"/>
      <w:r w:rsidRPr="006E7F1A">
        <w:rPr>
          <w:iCs/>
          <w:szCs w:val="20"/>
          <w:lang w:val="en-US"/>
        </w:rPr>
        <w:t xml:space="preserve"> </w:t>
      </w:r>
      <w:proofErr w:type="spellStart"/>
      <w:r w:rsidRPr="006E7F1A">
        <w:rPr>
          <w:iCs/>
          <w:szCs w:val="20"/>
          <w:lang w:val="en-US"/>
        </w:rPr>
        <w:t>aan</w:t>
      </w:r>
      <w:proofErr w:type="spellEnd"/>
      <w:r w:rsidRPr="006E7F1A">
        <w:rPr>
          <w:iCs/>
          <w:szCs w:val="20"/>
          <w:lang w:val="en-US"/>
        </w:rPr>
        <w:t xml:space="preserve"> de ‘NADO Summit on The Guiding Principles for the Future of Anti-Doping’ in Stockholm, </w:t>
      </w:r>
      <w:proofErr w:type="spellStart"/>
      <w:r w:rsidRPr="006E7F1A">
        <w:rPr>
          <w:iCs/>
          <w:szCs w:val="20"/>
          <w:lang w:val="en-US"/>
        </w:rPr>
        <w:t>Zweden</w:t>
      </w:r>
      <w:proofErr w:type="spellEnd"/>
      <w:r w:rsidRPr="006E7F1A">
        <w:rPr>
          <w:iCs/>
          <w:szCs w:val="20"/>
          <w:lang w:val="en-US"/>
        </w:rPr>
        <w:t xml:space="preserve">. </w:t>
      </w:r>
    </w:p>
    <w:p w14:paraId="77CF23D2" w14:textId="77777777" w:rsidR="00081F71" w:rsidRPr="00081F71" w:rsidRDefault="00081F71" w:rsidP="00DC572C">
      <w:pPr>
        <w:tabs>
          <w:tab w:val="left" w:pos="709"/>
        </w:tabs>
        <w:rPr>
          <w:b/>
          <w:bCs/>
          <w:iCs/>
          <w:szCs w:val="20"/>
          <w:lang w:val="en-US"/>
        </w:rPr>
      </w:pPr>
    </w:p>
    <w:p w14:paraId="577057E1" w14:textId="77777777" w:rsidR="00F1772B" w:rsidRPr="00081F71" w:rsidRDefault="00F1772B" w:rsidP="00B32171">
      <w:pPr>
        <w:tabs>
          <w:tab w:val="left" w:pos="709"/>
        </w:tabs>
        <w:rPr>
          <w:iCs/>
          <w:szCs w:val="20"/>
          <w:lang w:val="en-US"/>
        </w:rPr>
      </w:pPr>
    </w:p>
    <w:p w14:paraId="3D22B645" w14:textId="0178693C" w:rsidR="00187808" w:rsidRPr="000D5A32" w:rsidRDefault="00ED73F9" w:rsidP="00ED73F9">
      <w:pPr>
        <w:pStyle w:val="Kop1"/>
        <w:tabs>
          <w:tab w:val="left" w:pos="709"/>
        </w:tabs>
        <w:jc w:val="both"/>
        <w:rPr>
          <w:sz w:val="22"/>
          <w:szCs w:val="22"/>
          <w:lang w:val="en-US"/>
        </w:rPr>
      </w:pPr>
      <w:r>
        <w:rPr>
          <w:sz w:val="22"/>
          <w:szCs w:val="22"/>
          <w:lang w:val="en-US"/>
        </w:rPr>
        <w:t>8.</w:t>
      </w:r>
      <w:r>
        <w:rPr>
          <w:sz w:val="22"/>
          <w:szCs w:val="22"/>
          <w:lang w:val="en-US"/>
        </w:rPr>
        <w:tab/>
      </w:r>
      <w:proofErr w:type="spellStart"/>
      <w:r w:rsidR="008F2D11">
        <w:rPr>
          <w:sz w:val="22"/>
          <w:szCs w:val="22"/>
          <w:lang w:val="en-US"/>
        </w:rPr>
        <w:t>Projecten</w:t>
      </w:r>
      <w:proofErr w:type="spellEnd"/>
    </w:p>
    <w:p w14:paraId="77B743BD" w14:textId="77777777" w:rsidR="00187808" w:rsidRPr="000D5A32" w:rsidRDefault="00187808" w:rsidP="00B32171">
      <w:pPr>
        <w:pStyle w:val="Lijstalinea"/>
        <w:keepNext/>
        <w:tabs>
          <w:tab w:val="left" w:pos="709"/>
        </w:tabs>
        <w:ind w:left="0"/>
        <w:rPr>
          <w:iCs/>
          <w:szCs w:val="20"/>
          <w:lang w:val="en-US"/>
        </w:rPr>
      </w:pPr>
    </w:p>
    <w:p w14:paraId="4CAE9F39" w14:textId="15E4EA00" w:rsidR="00187808" w:rsidRDefault="00F1772B" w:rsidP="00B32171">
      <w:pPr>
        <w:keepNext/>
        <w:tabs>
          <w:tab w:val="left" w:pos="709"/>
        </w:tabs>
        <w:rPr>
          <w:b/>
          <w:bCs/>
          <w:lang w:val="en-US"/>
        </w:rPr>
      </w:pPr>
      <w:r>
        <w:rPr>
          <w:b/>
          <w:bCs/>
          <w:lang w:val="en-US"/>
        </w:rPr>
        <w:t>8</w:t>
      </w:r>
      <w:r w:rsidR="00187808" w:rsidRPr="008F2D11">
        <w:rPr>
          <w:b/>
          <w:bCs/>
          <w:lang w:val="en-US"/>
        </w:rPr>
        <w:t>.1</w:t>
      </w:r>
      <w:r w:rsidR="00187808" w:rsidRPr="008F2D11">
        <w:rPr>
          <w:b/>
          <w:bCs/>
          <w:lang w:val="en-US"/>
        </w:rPr>
        <w:tab/>
        <w:t>GLDF4CLEANSPORT</w:t>
      </w:r>
    </w:p>
    <w:p w14:paraId="1CE22BEC" w14:textId="77777777" w:rsidR="00F1772B" w:rsidRPr="008F2D11" w:rsidRDefault="00F1772B" w:rsidP="00B32171">
      <w:pPr>
        <w:keepNext/>
        <w:tabs>
          <w:tab w:val="left" w:pos="709"/>
        </w:tabs>
        <w:rPr>
          <w:b/>
          <w:bCs/>
          <w:lang w:val="en-US"/>
        </w:rPr>
      </w:pPr>
    </w:p>
    <w:p w14:paraId="1D205B51" w14:textId="09C41963" w:rsidR="008F2D11" w:rsidRDefault="008F2D11" w:rsidP="00B32171">
      <w:pPr>
        <w:tabs>
          <w:tab w:val="left" w:pos="709"/>
        </w:tabs>
      </w:pPr>
      <w:r w:rsidRPr="00616B29">
        <w:rPr>
          <w:i/>
          <w:iCs/>
          <w:lang w:val="en-US"/>
        </w:rPr>
        <w:t xml:space="preserve">GLDF4CleanSport is </w:t>
      </w:r>
      <w:proofErr w:type="spellStart"/>
      <w:r w:rsidRPr="00616B29">
        <w:rPr>
          <w:i/>
          <w:iCs/>
          <w:lang w:val="en-US"/>
        </w:rPr>
        <w:t>een</w:t>
      </w:r>
      <w:proofErr w:type="spellEnd"/>
      <w:r w:rsidRPr="00616B29">
        <w:rPr>
          <w:i/>
          <w:iCs/>
          <w:lang w:val="en-US"/>
        </w:rPr>
        <w:t xml:space="preserve"> </w:t>
      </w:r>
      <w:proofErr w:type="spellStart"/>
      <w:r w:rsidRPr="00616B29">
        <w:rPr>
          <w:i/>
          <w:iCs/>
          <w:lang w:val="en-US"/>
        </w:rPr>
        <w:t>driejarig</w:t>
      </w:r>
      <w:proofErr w:type="spellEnd"/>
      <w:r w:rsidRPr="00616B29">
        <w:rPr>
          <w:i/>
          <w:iCs/>
          <w:lang w:val="en-US"/>
        </w:rPr>
        <w:t xml:space="preserve"> project </w:t>
      </w:r>
      <w:proofErr w:type="spellStart"/>
      <w:r w:rsidRPr="00616B29">
        <w:rPr>
          <w:i/>
          <w:iCs/>
          <w:lang w:val="en-US"/>
        </w:rPr>
        <w:t>en</w:t>
      </w:r>
      <w:proofErr w:type="spellEnd"/>
      <w:r w:rsidRPr="00616B29">
        <w:rPr>
          <w:i/>
          <w:iCs/>
          <w:lang w:val="en-US"/>
        </w:rPr>
        <w:t xml:space="preserve"> is </w:t>
      </w:r>
      <w:proofErr w:type="spellStart"/>
      <w:r w:rsidRPr="00616B29">
        <w:rPr>
          <w:i/>
          <w:iCs/>
          <w:lang w:val="en-US"/>
        </w:rPr>
        <w:t>onderdeel</w:t>
      </w:r>
      <w:proofErr w:type="spellEnd"/>
      <w:r w:rsidRPr="00616B29">
        <w:rPr>
          <w:i/>
          <w:iCs/>
          <w:lang w:val="en-US"/>
        </w:rPr>
        <w:t xml:space="preserve"> van WADA’s GLDF (Global Learning and Development Framework) </w:t>
      </w:r>
      <w:proofErr w:type="spellStart"/>
      <w:r w:rsidRPr="00616B29">
        <w:rPr>
          <w:i/>
          <w:iCs/>
          <w:lang w:val="en-US"/>
        </w:rPr>
        <w:t>programma</w:t>
      </w:r>
      <w:proofErr w:type="spellEnd"/>
      <w:r w:rsidRPr="00616B29">
        <w:rPr>
          <w:i/>
          <w:iCs/>
          <w:lang w:val="en-US"/>
        </w:rPr>
        <w:t xml:space="preserve">. Het </w:t>
      </w:r>
      <w:proofErr w:type="spellStart"/>
      <w:r w:rsidRPr="00616B29">
        <w:rPr>
          <w:i/>
          <w:iCs/>
          <w:lang w:val="en-US"/>
        </w:rPr>
        <w:t>doel</w:t>
      </w:r>
      <w:proofErr w:type="spellEnd"/>
      <w:r w:rsidRPr="00616B29">
        <w:rPr>
          <w:i/>
          <w:iCs/>
          <w:lang w:val="en-US"/>
        </w:rPr>
        <w:t xml:space="preserve"> van het project is:</w:t>
      </w:r>
      <w:r w:rsidRPr="00EE7F07">
        <w:rPr>
          <w:i/>
          <w:iCs/>
          <w:lang w:val="en-US"/>
        </w:rPr>
        <w:t xml:space="preserve"> Enhancing the skills and competencies of anti-doping professionals and the effectiveness of anti-doping </w:t>
      </w:r>
      <w:proofErr w:type="spellStart"/>
      <w:r w:rsidRPr="00EE7F07">
        <w:rPr>
          <w:i/>
          <w:iCs/>
          <w:lang w:val="en-US"/>
        </w:rPr>
        <w:t>organisations</w:t>
      </w:r>
      <w:proofErr w:type="spellEnd"/>
      <w:r w:rsidRPr="00EE7F07">
        <w:rPr>
          <w:i/>
          <w:iCs/>
          <w:lang w:val="en-US"/>
        </w:rPr>
        <w:t>.</w:t>
      </w:r>
      <w:r w:rsidRPr="00616B29">
        <w:rPr>
          <w:i/>
          <w:iCs/>
          <w:lang w:val="en-US"/>
        </w:rPr>
        <w:t xml:space="preserve"> </w:t>
      </w:r>
      <w:r w:rsidRPr="00616B29">
        <w:rPr>
          <w:i/>
          <w:iCs/>
        </w:rPr>
        <w:t xml:space="preserve">Het is een ERASMUS+-project, waarbij de projectgroep bestaat uit EOSE, WADA, 2 internationale federaties en </w:t>
      </w:r>
      <w:r w:rsidR="00F1772B">
        <w:rPr>
          <w:i/>
          <w:iCs/>
        </w:rPr>
        <w:t>vijf</w:t>
      </w:r>
      <w:r w:rsidRPr="00616B29">
        <w:rPr>
          <w:i/>
          <w:iCs/>
        </w:rPr>
        <w:t xml:space="preserve"> nationale </w:t>
      </w:r>
      <w:proofErr w:type="spellStart"/>
      <w:r w:rsidRPr="00616B29">
        <w:rPr>
          <w:i/>
          <w:iCs/>
        </w:rPr>
        <w:t>antidopingorganisaties</w:t>
      </w:r>
      <w:proofErr w:type="spellEnd"/>
      <w:r w:rsidRPr="00616B29">
        <w:rPr>
          <w:i/>
          <w:iCs/>
        </w:rPr>
        <w:t xml:space="preserve"> (waaronder Dopingautoriteit). Eén van de beleidsmedewerkers neemt namens de Dopingautoriteit deel aan dit project.</w:t>
      </w:r>
      <w:r>
        <w:t xml:space="preserve"> </w:t>
      </w:r>
    </w:p>
    <w:p w14:paraId="7D5BFA81" w14:textId="77777777" w:rsidR="008F2D11" w:rsidRDefault="008F2D11" w:rsidP="00B32171">
      <w:pPr>
        <w:tabs>
          <w:tab w:val="left" w:pos="709"/>
        </w:tabs>
      </w:pPr>
    </w:p>
    <w:p w14:paraId="3083BB1D" w14:textId="77777777" w:rsidR="00081F71" w:rsidRPr="007B3949" w:rsidRDefault="00081F71" w:rsidP="00BA3759">
      <w:pPr>
        <w:pStyle w:val="Lijstalinea"/>
        <w:numPr>
          <w:ilvl w:val="0"/>
          <w:numId w:val="8"/>
        </w:numPr>
      </w:pPr>
      <w:r w:rsidRPr="007B3949">
        <w:t xml:space="preserve">Er heeft op 5 mei een online werksessie plaatsgevonden met de werkgroep voor Output 11: </w:t>
      </w:r>
      <w:proofErr w:type="spellStart"/>
      <w:r w:rsidRPr="007B3949">
        <w:t>Quality</w:t>
      </w:r>
      <w:proofErr w:type="spellEnd"/>
      <w:r w:rsidRPr="007B3949">
        <w:t xml:space="preserve"> Assurance </w:t>
      </w:r>
      <w:proofErr w:type="spellStart"/>
      <w:r w:rsidRPr="007B3949">
        <w:t>and</w:t>
      </w:r>
      <w:proofErr w:type="spellEnd"/>
      <w:r w:rsidRPr="007B3949">
        <w:t xml:space="preserve"> </w:t>
      </w:r>
      <w:proofErr w:type="spellStart"/>
      <w:r w:rsidRPr="007B3949">
        <w:t>Sustainability</w:t>
      </w:r>
      <w:proofErr w:type="spellEnd"/>
      <w:r w:rsidRPr="007B3949">
        <w:t xml:space="preserve"> Plan. Er is feedback gegeven op Output 1: Comprehensive </w:t>
      </w:r>
      <w:proofErr w:type="spellStart"/>
      <w:r w:rsidRPr="007B3949">
        <w:t>Mapping</w:t>
      </w:r>
      <w:proofErr w:type="spellEnd"/>
      <w:r w:rsidRPr="007B3949">
        <w:t xml:space="preserve"> en op 4 juni heeft er een online bijeenkomst plaatsgevonden met de hele projectgroep over de voortgang van het project. </w:t>
      </w:r>
    </w:p>
    <w:p w14:paraId="48AE06ED" w14:textId="77777777" w:rsidR="00081F71" w:rsidRPr="007B3949" w:rsidRDefault="00081F71" w:rsidP="00BA3759">
      <w:pPr>
        <w:pStyle w:val="Lijstalinea"/>
        <w:numPr>
          <w:ilvl w:val="0"/>
          <w:numId w:val="8"/>
        </w:numPr>
      </w:pPr>
      <w:r w:rsidRPr="007B3949">
        <w:t xml:space="preserve">Van 14 tot 16 mei heeft COO/Hoofd Educatie deelgenomen aan een Train </w:t>
      </w:r>
      <w:proofErr w:type="spellStart"/>
      <w:r w:rsidRPr="007B3949">
        <w:t>the</w:t>
      </w:r>
      <w:proofErr w:type="spellEnd"/>
      <w:r w:rsidRPr="007B3949">
        <w:t xml:space="preserve"> Trainer - </w:t>
      </w:r>
      <w:proofErr w:type="spellStart"/>
      <w:r w:rsidRPr="007B3949">
        <w:t>Continuous</w:t>
      </w:r>
      <w:proofErr w:type="spellEnd"/>
      <w:r w:rsidRPr="007B3949">
        <w:t xml:space="preserve"> Professional Development programma voor de gevorderde trainers binnen het GLDF-programma.</w:t>
      </w:r>
    </w:p>
    <w:p w14:paraId="40957097" w14:textId="77777777" w:rsidR="00187808" w:rsidRPr="0034071C" w:rsidRDefault="00187808" w:rsidP="00B32171">
      <w:pPr>
        <w:tabs>
          <w:tab w:val="left" w:pos="709"/>
        </w:tabs>
      </w:pPr>
    </w:p>
    <w:sectPr w:rsidR="00187808" w:rsidRPr="0034071C">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AEA6D" w14:textId="77777777" w:rsidR="007C7CCD" w:rsidRDefault="007C7CCD" w:rsidP="008F1040">
      <w:r>
        <w:separator/>
      </w:r>
    </w:p>
  </w:endnote>
  <w:endnote w:type="continuationSeparator" w:id="0">
    <w:p w14:paraId="63386E7D" w14:textId="77777777" w:rsidR="007C7CCD" w:rsidRDefault="007C7CCD" w:rsidP="008F1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1949603"/>
      <w:docPartObj>
        <w:docPartGallery w:val="Page Numbers (Bottom of Page)"/>
        <w:docPartUnique/>
      </w:docPartObj>
    </w:sdtPr>
    <w:sdtEndPr/>
    <w:sdtContent>
      <w:p w14:paraId="564FD28F" w14:textId="4E982AFD" w:rsidR="003B3A2F" w:rsidRDefault="003B3A2F">
        <w:pPr>
          <w:pStyle w:val="Voettekst"/>
          <w:jc w:val="right"/>
        </w:pPr>
        <w:r>
          <w:fldChar w:fldCharType="begin"/>
        </w:r>
        <w:r>
          <w:instrText>PAGE   \* MERGEFORMAT</w:instrText>
        </w:r>
        <w:r>
          <w:fldChar w:fldCharType="separate"/>
        </w:r>
        <w:r>
          <w:t>2</w:t>
        </w:r>
        <w:r>
          <w:fldChar w:fldCharType="end"/>
        </w:r>
      </w:p>
    </w:sdtContent>
  </w:sdt>
  <w:p w14:paraId="141726EE" w14:textId="77777777" w:rsidR="003B3A2F" w:rsidRDefault="003B3A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7B04D" w14:textId="77777777" w:rsidR="007C7CCD" w:rsidRDefault="007C7CCD" w:rsidP="008F1040">
      <w:r>
        <w:separator/>
      </w:r>
    </w:p>
  </w:footnote>
  <w:footnote w:type="continuationSeparator" w:id="0">
    <w:p w14:paraId="5006EE35" w14:textId="77777777" w:rsidR="007C7CCD" w:rsidRDefault="007C7CCD" w:rsidP="008F1040">
      <w:r>
        <w:continuationSeparator/>
      </w:r>
    </w:p>
  </w:footnote>
  <w:footnote w:id="1">
    <w:p w14:paraId="20AC99DB" w14:textId="77777777" w:rsidR="008F1040" w:rsidRPr="00C0604E" w:rsidRDefault="008F1040" w:rsidP="008F1040">
      <w:pPr>
        <w:pStyle w:val="Voetnoottekst"/>
        <w:jc w:val="both"/>
        <w:rPr>
          <w:rFonts w:ascii="Verdana" w:hAnsi="Verdana"/>
          <w:sz w:val="16"/>
          <w:lang w:val="nl-NL"/>
        </w:rPr>
      </w:pPr>
      <w:r w:rsidRPr="00C0604E">
        <w:rPr>
          <w:rStyle w:val="Voetnootmarkering"/>
          <w:rFonts w:ascii="Verdana" w:hAnsi="Verdana"/>
          <w:sz w:val="16"/>
        </w:rPr>
        <w:footnoteRef/>
      </w:r>
      <w:r w:rsidRPr="00C0604E">
        <w:rPr>
          <w:rFonts w:ascii="Verdana" w:hAnsi="Verdana"/>
          <w:sz w:val="16"/>
          <w:lang w:val="nl-NL"/>
        </w:rPr>
        <w:t xml:space="preserve"> Het niet volledig, correct en/of tijdig doorgeven van whereabouts.</w:t>
      </w:r>
    </w:p>
  </w:footnote>
  <w:footnote w:id="2">
    <w:p w14:paraId="18973370" w14:textId="77777777" w:rsidR="008F1040" w:rsidRPr="00C0604E" w:rsidRDefault="008F1040" w:rsidP="008F1040">
      <w:pPr>
        <w:pStyle w:val="Voetnoottekst"/>
        <w:jc w:val="both"/>
        <w:rPr>
          <w:lang w:val="nl-NL"/>
        </w:rPr>
      </w:pPr>
      <w:r w:rsidRPr="00C0604E">
        <w:rPr>
          <w:rStyle w:val="Voetnootmarkering"/>
          <w:rFonts w:ascii="Verdana" w:hAnsi="Verdana"/>
          <w:sz w:val="16"/>
        </w:rPr>
        <w:footnoteRef/>
      </w:r>
      <w:r w:rsidRPr="00C0604E">
        <w:rPr>
          <w:rFonts w:ascii="Verdana" w:hAnsi="Verdana"/>
          <w:sz w:val="16"/>
          <w:lang w:val="nl-NL"/>
        </w:rPr>
        <w:t xml:space="preserve"> het niet vindbaar en beschikbaar zijn van een sporter voor een dopingcontrole tijdens het 60-minute time slot.</w:t>
      </w:r>
    </w:p>
  </w:footnote>
  <w:footnote w:id="3">
    <w:p w14:paraId="3300AE59" w14:textId="77777777" w:rsidR="00BC3BEF" w:rsidRPr="0050170A" w:rsidRDefault="00BC3BEF" w:rsidP="00BC3BEF">
      <w:pPr>
        <w:pStyle w:val="Voetnoottekst"/>
        <w:jc w:val="both"/>
        <w:rPr>
          <w:rFonts w:ascii="Verdana" w:hAnsi="Verdana"/>
          <w:sz w:val="16"/>
          <w:szCs w:val="16"/>
          <w:lang w:val="nl-NL"/>
        </w:rPr>
      </w:pPr>
      <w:r w:rsidRPr="0050170A">
        <w:rPr>
          <w:rStyle w:val="Voetnootmarkering"/>
          <w:rFonts w:ascii="Verdana" w:hAnsi="Verdana"/>
          <w:sz w:val="16"/>
          <w:szCs w:val="16"/>
        </w:rPr>
        <w:footnoteRef/>
      </w:r>
      <w:r w:rsidRPr="0050170A">
        <w:rPr>
          <w:rFonts w:ascii="Verdana" w:hAnsi="Verdana"/>
          <w:sz w:val="16"/>
          <w:szCs w:val="16"/>
          <w:lang w:val="nl-NL"/>
        </w:rPr>
        <w:t xml:space="preserve">  Alle in deze paragraaf genoemde whereaboutsfouten kunnen nog verkeren in het proces van definitieve vaststelling conform de International Standard for Results Management (ISRM).</w:t>
      </w:r>
    </w:p>
  </w:footnote>
  <w:footnote w:id="4">
    <w:p w14:paraId="3C2D577C" w14:textId="77777777" w:rsidR="00BC3BEF" w:rsidRPr="0050170A" w:rsidRDefault="00BC3BEF" w:rsidP="00BC3BEF">
      <w:pPr>
        <w:pStyle w:val="Voetnoottekst"/>
        <w:jc w:val="both"/>
        <w:rPr>
          <w:rFonts w:ascii="Verdana" w:hAnsi="Verdana"/>
          <w:sz w:val="16"/>
          <w:szCs w:val="16"/>
          <w:lang w:val="nl-NL"/>
        </w:rPr>
      </w:pPr>
      <w:r w:rsidRPr="0050170A">
        <w:rPr>
          <w:rStyle w:val="Voetnootmarkering"/>
          <w:rFonts w:ascii="Verdana" w:hAnsi="Verdana"/>
          <w:sz w:val="16"/>
          <w:szCs w:val="16"/>
        </w:rPr>
        <w:footnoteRef/>
      </w:r>
      <w:r w:rsidRPr="0050170A">
        <w:rPr>
          <w:rFonts w:ascii="Verdana" w:hAnsi="Verdana"/>
          <w:sz w:val="16"/>
          <w:szCs w:val="16"/>
          <w:lang w:val="nl-NL"/>
        </w:rPr>
        <w:t xml:space="preserve"> Dit is alleen mogelijk indien de sporter geen deel uitmaakt van de RTP.</w:t>
      </w:r>
    </w:p>
  </w:footnote>
  <w:footnote w:id="5">
    <w:p w14:paraId="32821101" w14:textId="77777777" w:rsidR="00BC3BEF" w:rsidRPr="0050170A" w:rsidRDefault="00BC3BEF" w:rsidP="00BC3BEF">
      <w:pPr>
        <w:pStyle w:val="Voetnoottekst"/>
        <w:jc w:val="both"/>
        <w:rPr>
          <w:rFonts w:ascii="Verdana" w:hAnsi="Verdana"/>
          <w:sz w:val="16"/>
          <w:szCs w:val="16"/>
          <w:lang w:val="nl-NL"/>
        </w:rPr>
      </w:pPr>
      <w:r w:rsidRPr="0050170A">
        <w:rPr>
          <w:rStyle w:val="Voetnootmarkering"/>
          <w:rFonts w:ascii="Verdana" w:hAnsi="Verdana"/>
          <w:sz w:val="16"/>
          <w:szCs w:val="16"/>
        </w:rPr>
        <w:footnoteRef/>
      </w:r>
      <w:r w:rsidRPr="0050170A">
        <w:rPr>
          <w:rFonts w:ascii="Verdana" w:hAnsi="Verdana"/>
          <w:sz w:val="16"/>
          <w:szCs w:val="16"/>
          <w:lang w:val="nl-NL"/>
        </w:rPr>
        <w:t xml:space="preserve"> Deze sporters waren positief getest op trimetazidine (TMZ).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36729"/>
    <w:multiLevelType w:val="hybridMultilevel"/>
    <w:tmpl w:val="ACD045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F9310F"/>
    <w:multiLevelType w:val="multilevel"/>
    <w:tmpl w:val="B7AAA72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DEC62A6"/>
    <w:multiLevelType w:val="hybridMultilevel"/>
    <w:tmpl w:val="7638B58E"/>
    <w:lvl w:ilvl="0" w:tplc="80CED91A">
      <w:start w:val="5"/>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790A30"/>
    <w:multiLevelType w:val="hybridMultilevel"/>
    <w:tmpl w:val="F2E49C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B2129E0"/>
    <w:multiLevelType w:val="multilevel"/>
    <w:tmpl w:val="7C122474"/>
    <w:lvl w:ilvl="0">
      <w:start w:val="1"/>
      <w:numFmt w:val="decimal"/>
      <w:lvlText w:val="%1."/>
      <w:lvlJc w:val="left"/>
      <w:pPr>
        <w:ind w:left="2484" w:hanging="360"/>
      </w:pPr>
      <w:rPr>
        <w:rFonts w:hint="default"/>
        <w:b/>
        <w:i w:val="0"/>
        <w:iCs w:val="0"/>
        <w:color w:val="auto"/>
        <w:u w:val="none"/>
      </w:rPr>
    </w:lvl>
    <w:lvl w:ilvl="1">
      <w:start w:val="4"/>
      <w:numFmt w:val="decimal"/>
      <w:isLgl/>
      <w:lvlText w:val="%1.%2"/>
      <w:lvlJc w:val="left"/>
      <w:pPr>
        <w:ind w:left="2844" w:hanging="720"/>
      </w:pPr>
      <w:rPr>
        <w:rFonts w:hint="default"/>
      </w:rPr>
    </w:lvl>
    <w:lvl w:ilvl="2">
      <w:start w:val="1"/>
      <w:numFmt w:val="decimal"/>
      <w:isLgl/>
      <w:lvlText w:val="%1.%2.%3"/>
      <w:lvlJc w:val="left"/>
      <w:pPr>
        <w:ind w:left="2844" w:hanging="720"/>
      </w:pPr>
      <w:rPr>
        <w:rFonts w:hint="default"/>
        <w:u w:val="single"/>
      </w:rPr>
    </w:lvl>
    <w:lvl w:ilvl="3">
      <w:start w:val="1"/>
      <w:numFmt w:val="decimal"/>
      <w:isLgl/>
      <w:lvlText w:val="%1.%2.%3.%4"/>
      <w:lvlJc w:val="left"/>
      <w:pPr>
        <w:ind w:left="3204" w:hanging="1080"/>
      </w:pPr>
      <w:rPr>
        <w:rFonts w:hint="default"/>
      </w:rPr>
    </w:lvl>
    <w:lvl w:ilvl="4">
      <w:start w:val="1"/>
      <w:numFmt w:val="decimal"/>
      <w:isLgl/>
      <w:lvlText w:val="%1.%2.%3.%4.%5"/>
      <w:lvlJc w:val="left"/>
      <w:pPr>
        <w:ind w:left="3564" w:hanging="1440"/>
      </w:pPr>
      <w:rPr>
        <w:rFonts w:hint="default"/>
      </w:rPr>
    </w:lvl>
    <w:lvl w:ilvl="5">
      <w:start w:val="1"/>
      <w:numFmt w:val="decimal"/>
      <w:isLgl/>
      <w:lvlText w:val="%1.%2.%3.%4.%5.%6"/>
      <w:lvlJc w:val="left"/>
      <w:pPr>
        <w:ind w:left="3564"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84" w:hanging="2160"/>
      </w:pPr>
      <w:rPr>
        <w:rFonts w:hint="default"/>
      </w:rPr>
    </w:lvl>
    <w:lvl w:ilvl="8">
      <w:start w:val="1"/>
      <w:numFmt w:val="decimal"/>
      <w:isLgl/>
      <w:lvlText w:val="%1.%2.%3.%4.%5.%6.%7.%8.%9"/>
      <w:lvlJc w:val="left"/>
      <w:pPr>
        <w:ind w:left="4284" w:hanging="2160"/>
      </w:pPr>
      <w:rPr>
        <w:rFonts w:hint="default"/>
      </w:rPr>
    </w:lvl>
  </w:abstractNum>
  <w:abstractNum w:abstractNumId="5" w15:restartNumberingAfterBreak="0">
    <w:nsid w:val="5C39448B"/>
    <w:multiLevelType w:val="hybridMultilevel"/>
    <w:tmpl w:val="ABC64F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2A807FA"/>
    <w:multiLevelType w:val="hybridMultilevel"/>
    <w:tmpl w:val="A176A02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AD37DC8"/>
    <w:multiLevelType w:val="hybridMultilevel"/>
    <w:tmpl w:val="0BE496C6"/>
    <w:lvl w:ilvl="0" w:tplc="04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13006AD"/>
    <w:multiLevelType w:val="multilevel"/>
    <w:tmpl w:val="8530E6C8"/>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113837271">
    <w:abstractNumId w:val="4"/>
  </w:num>
  <w:num w:numId="2" w16cid:durableId="1049256651">
    <w:abstractNumId w:val="0"/>
  </w:num>
  <w:num w:numId="3" w16cid:durableId="1685668807">
    <w:abstractNumId w:val="6"/>
  </w:num>
  <w:num w:numId="4" w16cid:durableId="802238460">
    <w:abstractNumId w:val="7"/>
  </w:num>
  <w:num w:numId="5" w16cid:durableId="1488401963">
    <w:abstractNumId w:val="2"/>
  </w:num>
  <w:num w:numId="6" w16cid:durableId="135992911">
    <w:abstractNumId w:val="8"/>
  </w:num>
  <w:num w:numId="7" w16cid:durableId="1735934219">
    <w:abstractNumId w:val="1"/>
  </w:num>
  <w:num w:numId="8" w16cid:durableId="53704976">
    <w:abstractNumId w:val="3"/>
  </w:num>
  <w:num w:numId="9" w16cid:durableId="88807903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A84"/>
    <w:rsid w:val="00000F5F"/>
    <w:rsid w:val="00001621"/>
    <w:rsid w:val="000047A5"/>
    <w:rsid w:val="000048CA"/>
    <w:rsid w:val="00004B58"/>
    <w:rsid w:val="00005A51"/>
    <w:rsid w:val="00013BAB"/>
    <w:rsid w:val="00013BDE"/>
    <w:rsid w:val="00015742"/>
    <w:rsid w:val="000173FB"/>
    <w:rsid w:val="000241D1"/>
    <w:rsid w:val="000248E2"/>
    <w:rsid w:val="0002682C"/>
    <w:rsid w:val="000306DF"/>
    <w:rsid w:val="00031FA4"/>
    <w:rsid w:val="0003327C"/>
    <w:rsid w:val="00034B5E"/>
    <w:rsid w:val="00034EBC"/>
    <w:rsid w:val="000363B2"/>
    <w:rsid w:val="00037369"/>
    <w:rsid w:val="00040F42"/>
    <w:rsid w:val="00043CB9"/>
    <w:rsid w:val="000449DC"/>
    <w:rsid w:val="000473DB"/>
    <w:rsid w:val="00047FF3"/>
    <w:rsid w:val="00051FB4"/>
    <w:rsid w:val="00052CFA"/>
    <w:rsid w:val="000628C9"/>
    <w:rsid w:val="00064011"/>
    <w:rsid w:val="00067DB1"/>
    <w:rsid w:val="000704BC"/>
    <w:rsid w:val="00070CA3"/>
    <w:rsid w:val="0007113F"/>
    <w:rsid w:val="000717FE"/>
    <w:rsid w:val="00072259"/>
    <w:rsid w:val="00072384"/>
    <w:rsid w:val="00073D34"/>
    <w:rsid w:val="0007618F"/>
    <w:rsid w:val="00080C06"/>
    <w:rsid w:val="00081C4A"/>
    <w:rsid w:val="00081F71"/>
    <w:rsid w:val="00084EB1"/>
    <w:rsid w:val="000867BB"/>
    <w:rsid w:val="000903A6"/>
    <w:rsid w:val="00091B32"/>
    <w:rsid w:val="00091C67"/>
    <w:rsid w:val="000926AA"/>
    <w:rsid w:val="00093ACD"/>
    <w:rsid w:val="000A016A"/>
    <w:rsid w:val="000A28EB"/>
    <w:rsid w:val="000A5610"/>
    <w:rsid w:val="000A59DD"/>
    <w:rsid w:val="000B6BD9"/>
    <w:rsid w:val="000C0980"/>
    <w:rsid w:val="000C13D2"/>
    <w:rsid w:val="000C4112"/>
    <w:rsid w:val="000C43D0"/>
    <w:rsid w:val="000D4A9A"/>
    <w:rsid w:val="000D510B"/>
    <w:rsid w:val="000D6192"/>
    <w:rsid w:val="000E1F86"/>
    <w:rsid w:val="000E30F4"/>
    <w:rsid w:val="000E53D8"/>
    <w:rsid w:val="000E6773"/>
    <w:rsid w:val="000F0483"/>
    <w:rsid w:val="000F1A19"/>
    <w:rsid w:val="000F4E4C"/>
    <w:rsid w:val="00103572"/>
    <w:rsid w:val="00103FB7"/>
    <w:rsid w:val="001057D7"/>
    <w:rsid w:val="001142B3"/>
    <w:rsid w:val="00114A36"/>
    <w:rsid w:val="00115A65"/>
    <w:rsid w:val="00117DFB"/>
    <w:rsid w:val="00120255"/>
    <w:rsid w:val="001205D3"/>
    <w:rsid w:val="00120CC4"/>
    <w:rsid w:val="001245BE"/>
    <w:rsid w:val="00125AFA"/>
    <w:rsid w:val="00126A7A"/>
    <w:rsid w:val="00136B09"/>
    <w:rsid w:val="001376DA"/>
    <w:rsid w:val="00142B0F"/>
    <w:rsid w:val="00142D5A"/>
    <w:rsid w:val="0014578D"/>
    <w:rsid w:val="00146DD9"/>
    <w:rsid w:val="00153098"/>
    <w:rsid w:val="0015583F"/>
    <w:rsid w:val="00155D6D"/>
    <w:rsid w:val="00157442"/>
    <w:rsid w:val="00157599"/>
    <w:rsid w:val="00161576"/>
    <w:rsid w:val="001662A1"/>
    <w:rsid w:val="00167595"/>
    <w:rsid w:val="00170CE4"/>
    <w:rsid w:val="001751AC"/>
    <w:rsid w:val="00176522"/>
    <w:rsid w:val="00177B9D"/>
    <w:rsid w:val="001835A4"/>
    <w:rsid w:val="001844C8"/>
    <w:rsid w:val="001869C6"/>
    <w:rsid w:val="00187092"/>
    <w:rsid w:val="00187808"/>
    <w:rsid w:val="001915AE"/>
    <w:rsid w:val="00194772"/>
    <w:rsid w:val="001973A2"/>
    <w:rsid w:val="001A408D"/>
    <w:rsid w:val="001A5E76"/>
    <w:rsid w:val="001A6154"/>
    <w:rsid w:val="001A6877"/>
    <w:rsid w:val="001B0BE0"/>
    <w:rsid w:val="001B1969"/>
    <w:rsid w:val="001B215D"/>
    <w:rsid w:val="001B5B90"/>
    <w:rsid w:val="001B5F1D"/>
    <w:rsid w:val="001C14D2"/>
    <w:rsid w:val="001C1DD7"/>
    <w:rsid w:val="001C1EBB"/>
    <w:rsid w:val="001C31E0"/>
    <w:rsid w:val="001C399B"/>
    <w:rsid w:val="001C5E67"/>
    <w:rsid w:val="001C6844"/>
    <w:rsid w:val="001D7F45"/>
    <w:rsid w:val="001E0049"/>
    <w:rsid w:val="001E4497"/>
    <w:rsid w:val="001E6431"/>
    <w:rsid w:val="001E6646"/>
    <w:rsid w:val="001F1A7C"/>
    <w:rsid w:val="001F3AB0"/>
    <w:rsid w:val="001F4F9C"/>
    <w:rsid w:val="00200096"/>
    <w:rsid w:val="00200D5E"/>
    <w:rsid w:val="002015DE"/>
    <w:rsid w:val="00201F3B"/>
    <w:rsid w:val="00204C6A"/>
    <w:rsid w:val="00205424"/>
    <w:rsid w:val="00205656"/>
    <w:rsid w:val="002103B7"/>
    <w:rsid w:val="00211F1E"/>
    <w:rsid w:val="00214878"/>
    <w:rsid w:val="00222850"/>
    <w:rsid w:val="00224100"/>
    <w:rsid w:val="00224B4A"/>
    <w:rsid w:val="00226D3F"/>
    <w:rsid w:val="00227C3B"/>
    <w:rsid w:val="00231709"/>
    <w:rsid w:val="00232845"/>
    <w:rsid w:val="0023421C"/>
    <w:rsid w:val="0023737B"/>
    <w:rsid w:val="00241AE6"/>
    <w:rsid w:val="0024291D"/>
    <w:rsid w:val="00243295"/>
    <w:rsid w:val="002452C3"/>
    <w:rsid w:val="00246007"/>
    <w:rsid w:val="002502E7"/>
    <w:rsid w:val="002570F4"/>
    <w:rsid w:val="00260519"/>
    <w:rsid w:val="002634D0"/>
    <w:rsid w:val="00263712"/>
    <w:rsid w:val="00265E04"/>
    <w:rsid w:val="00267A70"/>
    <w:rsid w:val="002732B7"/>
    <w:rsid w:val="002738F4"/>
    <w:rsid w:val="00275687"/>
    <w:rsid w:val="0027582D"/>
    <w:rsid w:val="00280010"/>
    <w:rsid w:val="002816DF"/>
    <w:rsid w:val="00290B25"/>
    <w:rsid w:val="00290BAF"/>
    <w:rsid w:val="00290E24"/>
    <w:rsid w:val="00294336"/>
    <w:rsid w:val="00294A34"/>
    <w:rsid w:val="002A230D"/>
    <w:rsid w:val="002A38AF"/>
    <w:rsid w:val="002A7AB1"/>
    <w:rsid w:val="002B06B8"/>
    <w:rsid w:val="002B30FD"/>
    <w:rsid w:val="002B62BC"/>
    <w:rsid w:val="002B78E1"/>
    <w:rsid w:val="002C28E7"/>
    <w:rsid w:val="002C6629"/>
    <w:rsid w:val="002C7195"/>
    <w:rsid w:val="002D07F7"/>
    <w:rsid w:val="002D126D"/>
    <w:rsid w:val="002D609B"/>
    <w:rsid w:val="002D7596"/>
    <w:rsid w:val="002E2F13"/>
    <w:rsid w:val="002E50E2"/>
    <w:rsid w:val="002F181D"/>
    <w:rsid w:val="002F1B3C"/>
    <w:rsid w:val="002F244A"/>
    <w:rsid w:val="00305548"/>
    <w:rsid w:val="003056F8"/>
    <w:rsid w:val="00306E7B"/>
    <w:rsid w:val="00312692"/>
    <w:rsid w:val="003205DB"/>
    <w:rsid w:val="0032697D"/>
    <w:rsid w:val="0032780C"/>
    <w:rsid w:val="003303B2"/>
    <w:rsid w:val="00331AB1"/>
    <w:rsid w:val="00333DFB"/>
    <w:rsid w:val="00334738"/>
    <w:rsid w:val="00335850"/>
    <w:rsid w:val="00335CA0"/>
    <w:rsid w:val="003373F3"/>
    <w:rsid w:val="00337B22"/>
    <w:rsid w:val="0034071C"/>
    <w:rsid w:val="00341FE2"/>
    <w:rsid w:val="0034367D"/>
    <w:rsid w:val="003438FE"/>
    <w:rsid w:val="00345DCF"/>
    <w:rsid w:val="0035013C"/>
    <w:rsid w:val="00352D20"/>
    <w:rsid w:val="003539B0"/>
    <w:rsid w:val="00362E50"/>
    <w:rsid w:val="00363000"/>
    <w:rsid w:val="00365062"/>
    <w:rsid w:val="00371A39"/>
    <w:rsid w:val="00374A6E"/>
    <w:rsid w:val="00376BCC"/>
    <w:rsid w:val="00377AA4"/>
    <w:rsid w:val="003820AA"/>
    <w:rsid w:val="0038319D"/>
    <w:rsid w:val="00383764"/>
    <w:rsid w:val="00384E72"/>
    <w:rsid w:val="00387F4A"/>
    <w:rsid w:val="00390702"/>
    <w:rsid w:val="003928DF"/>
    <w:rsid w:val="00393C56"/>
    <w:rsid w:val="003972C3"/>
    <w:rsid w:val="003B16B8"/>
    <w:rsid w:val="003B1C84"/>
    <w:rsid w:val="003B3A2F"/>
    <w:rsid w:val="003B4D11"/>
    <w:rsid w:val="003B6CE5"/>
    <w:rsid w:val="003C1952"/>
    <w:rsid w:val="003D5BD8"/>
    <w:rsid w:val="003D753E"/>
    <w:rsid w:val="003E1642"/>
    <w:rsid w:val="003E2A0B"/>
    <w:rsid w:val="003E2D34"/>
    <w:rsid w:val="003E348F"/>
    <w:rsid w:val="003E3E2F"/>
    <w:rsid w:val="003E44F7"/>
    <w:rsid w:val="003E4B24"/>
    <w:rsid w:val="003E7174"/>
    <w:rsid w:val="003F2AAF"/>
    <w:rsid w:val="003F4CD6"/>
    <w:rsid w:val="003F5112"/>
    <w:rsid w:val="003F7AF6"/>
    <w:rsid w:val="00402F97"/>
    <w:rsid w:val="004064A3"/>
    <w:rsid w:val="00406765"/>
    <w:rsid w:val="004112D1"/>
    <w:rsid w:val="0041138A"/>
    <w:rsid w:val="00414A86"/>
    <w:rsid w:val="00415046"/>
    <w:rsid w:val="00416CCF"/>
    <w:rsid w:val="004214EF"/>
    <w:rsid w:val="004238D3"/>
    <w:rsid w:val="00424901"/>
    <w:rsid w:val="0042602E"/>
    <w:rsid w:val="00427824"/>
    <w:rsid w:val="00431BD2"/>
    <w:rsid w:val="00433761"/>
    <w:rsid w:val="00433F56"/>
    <w:rsid w:val="00435F59"/>
    <w:rsid w:val="004470DF"/>
    <w:rsid w:val="004505DD"/>
    <w:rsid w:val="00451159"/>
    <w:rsid w:val="004570DB"/>
    <w:rsid w:val="00462D4A"/>
    <w:rsid w:val="00462E07"/>
    <w:rsid w:val="00463495"/>
    <w:rsid w:val="004651CF"/>
    <w:rsid w:val="00470A9C"/>
    <w:rsid w:val="004749C6"/>
    <w:rsid w:val="004752AD"/>
    <w:rsid w:val="004755A0"/>
    <w:rsid w:val="004835D6"/>
    <w:rsid w:val="00490FE4"/>
    <w:rsid w:val="004916ED"/>
    <w:rsid w:val="004A23FA"/>
    <w:rsid w:val="004A38A2"/>
    <w:rsid w:val="004A4150"/>
    <w:rsid w:val="004B0B61"/>
    <w:rsid w:val="004B1CF4"/>
    <w:rsid w:val="004B3B25"/>
    <w:rsid w:val="004B3BE0"/>
    <w:rsid w:val="004B3FFE"/>
    <w:rsid w:val="004B4E65"/>
    <w:rsid w:val="004B5295"/>
    <w:rsid w:val="004B557F"/>
    <w:rsid w:val="004B6498"/>
    <w:rsid w:val="004B6571"/>
    <w:rsid w:val="004B7AFF"/>
    <w:rsid w:val="004C2C96"/>
    <w:rsid w:val="004C5E4B"/>
    <w:rsid w:val="004C6184"/>
    <w:rsid w:val="004D498C"/>
    <w:rsid w:val="004D5A71"/>
    <w:rsid w:val="004D6C02"/>
    <w:rsid w:val="004E0BC1"/>
    <w:rsid w:val="004E1725"/>
    <w:rsid w:val="004E1729"/>
    <w:rsid w:val="004E6022"/>
    <w:rsid w:val="004E643F"/>
    <w:rsid w:val="004F0404"/>
    <w:rsid w:val="004F6043"/>
    <w:rsid w:val="004F6E4D"/>
    <w:rsid w:val="00500557"/>
    <w:rsid w:val="00502A5B"/>
    <w:rsid w:val="00502FAD"/>
    <w:rsid w:val="00503295"/>
    <w:rsid w:val="00506BE9"/>
    <w:rsid w:val="00506F8A"/>
    <w:rsid w:val="00511217"/>
    <w:rsid w:val="00511B89"/>
    <w:rsid w:val="0051357E"/>
    <w:rsid w:val="0051365B"/>
    <w:rsid w:val="00514511"/>
    <w:rsid w:val="00514E29"/>
    <w:rsid w:val="005171BF"/>
    <w:rsid w:val="00532ADB"/>
    <w:rsid w:val="00540E0C"/>
    <w:rsid w:val="005449BF"/>
    <w:rsid w:val="00544D68"/>
    <w:rsid w:val="00545438"/>
    <w:rsid w:val="00554A64"/>
    <w:rsid w:val="00560A9E"/>
    <w:rsid w:val="00565C8F"/>
    <w:rsid w:val="0057130D"/>
    <w:rsid w:val="00572A5A"/>
    <w:rsid w:val="0057492A"/>
    <w:rsid w:val="00576B99"/>
    <w:rsid w:val="00583B9B"/>
    <w:rsid w:val="00585ED2"/>
    <w:rsid w:val="00595B56"/>
    <w:rsid w:val="005A04A2"/>
    <w:rsid w:val="005A25BF"/>
    <w:rsid w:val="005A3547"/>
    <w:rsid w:val="005A449D"/>
    <w:rsid w:val="005A5915"/>
    <w:rsid w:val="005B4FC0"/>
    <w:rsid w:val="005C3F4E"/>
    <w:rsid w:val="005C464A"/>
    <w:rsid w:val="005C4E29"/>
    <w:rsid w:val="005D6A3A"/>
    <w:rsid w:val="005D7395"/>
    <w:rsid w:val="005D7D91"/>
    <w:rsid w:val="005E3970"/>
    <w:rsid w:val="005E4453"/>
    <w:rsid w:val="005E56E4"/>
    <w:rsid w:val="005E5DA1"/>
    <w:rsid w:val="005F31E6"/>
    <w:rsid w:val="005F4563"/>
    <w:rsid w:val="005F5E11"/>
    <w:rsid w:val="005F5E52"/>
    <w:rsid w:val="005F7657"/>
    <w:rsid w:val="006001E8"/>
    <w:rsid w:val="00602C6C"/>
    <w:rsid w:val="006100EE"/>
    <w:rsid w:val="00616B29"/>
    <w:rsid w:val="006257AB"/>
    <w:rsid w:val="00625B59"/>
    <w:rsid w:val="006320BB"/>
    <w:rsid w:val="00635FC3"/>
    <w:rsid w:val="0063698C"/>
    <w:rsid w:val="00640013"/>
    <w:rsid w:val="00643A8C"/>
    <w:rsid w:val="00644A22"/>
    <w:rsid w:val="00650BEE"/>
    <w:rsid w:val="00660938"/>
    <w:rsid w:val="006616F7"/>
    <w:rsid w:val="006627C4"/>
    <w:rsid w:val="00664945"/>
    <w:rsid w:val="00665BEC"/>
    <w:rsid w:val="00666BFC"/>
    <w:rsid w:val="006708D6"/>
    <w:rsid w:val="006709F9"/>
    <w:rsid w:val="00675ED7"/>
    <w:rsid w:val="00680587"/>
    <w:rsid w:val="0068132F"/>
    <w:rsid w:val="00684C88"/>
    <w:rsid w:val="00685740"/>
    <w:rsid w:val="00691A44"/>
    <w:rsid w:val="00692A19"/>
    <w:rsid w:val="00693123"/>
    <w:rsid w:val="00695165"/>
    <w:rsid w:val="00695656"/>
    <w:rsid w:val="00696CF2"/>
    <w:rsid w:val="006A4C53"/>
    <w:rsid w:val="006A5A2B"/>
    <w:rsid w:val="006A5DBD"/>
    <w:rsid w:val="006B64E4"/>
    <w:rsid w:val="006C1111"/>
    <w:rsid w:val="006C32E3"/>
    <w:rsid w:val="006C3ED3"/>
    <w:rsid w:val="006C4FA9"/>
    <w:rsid w:val="006C5DEF"/>
    <w:rsid w:val="006D09A8"/>
    <w:rsid w:val="006D0D69"/>
    <w:rsid w:val="006D1565"/>
    <w:rsid w:val="006D38E1"/>
    <w:rsid w:val="006D58E5"/>
    <w:rsid w:val="006D6972"/>
    <w:rsid w:val="006D77AF"/>
    <w:rsid w:val="006E15C7"/>
    <w:rsid w:val="006E273F"/>
    <w:rsid w:val="006E3962"/>
    <w:rsid w:val="006E5A65"/>
    <w:rsid w:val="006E64B2"/>
    <w:rsid w:val="006E7651"/>
    <w:rsid w:val="006E7F1A"/>
    <w:rsid w:val="006F24CE"/>
    <w:rsid w:val="006F3464"/>
    <w:rsid w:val="006F4CB9"/>
    <w:rsid w:val="006F54DC"/>
    <w:rsid w:val="006F70FE"/>
    <w:rsid w:val="00702D9C"/>
    <w:rsid w:val="007042EE"/>
    <w:rsid w:val="00710E2F"/>
    <w:rsid w:val="007157C6"/>
    <w:rsid w:val="00715B95"/>
    <w:rsid w:val="00722511"/>
    <w:rsid w:val="00726715"/>
    <w:rsid w:val="00734A8A"/>
    <w:rsid w:val="007400A0"/>
    <w:rsid w:val="0074175D"/>
    <w:rsid w:val="007438D6"/>
    <w:rsid w:val="00743C96"/>
    <w:rsid w:val="00747A49"/>
    <w:rsid w:val="00750D70"/>
    <w:rsid w:val="00755596"/>
    <w:rsid w:val="00755989"/>
    <w:rsid w:val="00761A0C"/>
    <w:rsid w:val="00762BD9"/>
    <w:rsid w:val="0076389B"/>
    <w:rsid w:val="00765933"/>
    <w:rsid w:val="007659A9"/>
    <w:rsid w:val="00766512"/>
    <w:rsid w:val="00767F4F"/>
    <w:rsid w:val="00774E32"/>
    <w:rsid w:val="00775FF0"/>
    <w:rsid w:val="00792987"/>
    <w:rsid w:val="0079362D"/>
    <w:rsid w:val="007A0212"/>
    <w:rsid w:val="007A173A"/>
    <w:rsid w:val="007A3674"/>
    <w:rsid w:val="007A40A0"/>
    <w:rsid w:val="007B3949"/>
    <w:rsid w:val="007B424B"/>
    <w:rsid w:val="007B5E9F"/>
    <w:rsid w:val="007B61D3"/>
    <w:rsid w:val="007B698D"/>
    <w:rsid w:val="007C24D6"/>
    <w:rsid w:val="007C362D"/>
    <w:rsid w:val="007C3A00"/>
    <w:rsid w:val="007C4BF7"/>
    <w:rsid w:val="007C5374"/>
    <w:rsid w:val="007C7CCD"/>
    <w:rsid w:val="007D4582"/>
    <w:rsid w:val="007D61AF"/>
    <w:rsid w:val="007D7BE1"/>
    <w:rsid w:val="007E0D1C"/>
    <w:rsid w:val="007F13D9"/>
    <w:rsid w:val="007F4359"/>
    <w:rsid w:val="007F73C1"/>
    <w:rsid w:val="007F740A"/>
    <w:rsid w:val="008026AE"/>
    <w:rsid w:val="0080647C"/>
    <w:rsid w:val="00806CAA"/>
    <w:rsid w:val="00810401"/>
    <w:rsid w:val="00811D8D"/>
    <w:rsid w:val="0081489A"/>
    <w:rsid w:val="00815C54"/>
    <w:rsid w:val="00821C1F"/>
    <w:rsid w:val="008244FE"/>
    <w:rsid w:val="0082559B"/>
    <w:rsid w:val="00825E66"/>
    <w:rsid w:val="008266AC"/>
    <w:rsid w:val="00833B2E"/>
    <w:rsid w:val="00837151"/>
    <w:rsid w:val="008405C8"/>
    <w:rsid w:val="0084107B"/>
    <w:rsid w:val="00841F62"/>
    <w:rsid w:val="00842690"/>
    <w:rsid w:val="00844B5F"/>
    <w:rsid w:val="008510A6"/>
    <w:rsid w:val="008514E2"/>
    <w:rsid w:val="00854BAF"/>
    <w:rsid w:val="00857AA7"/>
    <w:rsid w:val="008602FD"/>
    <w:rsid w:val="008608CE"/>
    <w:rsid w:val="00860FFA"/>
    <w:rsid w:val="00861120"/>
    <w:rsid w:val="00861E63"/>
    <w:rsid w:val="00862920"/>
    <w:rsid w:val="008641CC"/>
    <w:rsid w:val="00864CD1"/>
    <w:rsid w:val="008652FC"/>
    <w:rsid w:val="00867001"/>
    <w:rsid w:val="00872847"/>
    <w:rsid w:val="00872953"/>
    <w:rsid w:val="00874490"/>
    <w:rsid w:val="00875823"/>
    <w:rsid w:val="00880FA3"/>
    <w:rsid w:val="008810D2"/>
    <w:rsid w:val="008816E1"/>
    <w:rsid w:val="00881A35"/>
    <w:rsid w:val="00883ACE"/>
    <w:rsid w:val="00885691"/>
    <w:rsid w:val="00886CDB"/>
    <w:rsid w:val="0089040B"/>
    <w:rsid w:val="00890453"/>
    <w:rsid w:val="00890AE9"/>
    <w:rsid w:val="00890DF2"/>
    <w:rsid w:val="00892867"/>
    <w:rsid w:val="0089653F"/>
    <w:rsid w:val="008B3727"/>
    <w:rsid w:val="008B4007"/>
    <w:rsid w:val="008B4F48"/>
    <w:rsid w:val="008C0062"/>
    <w:rsid w:val="008C1667"/>
    <w:rsid w:val="008C2999"/>
    <w:rsid w:val="008C5F06"/>
    <w:rsid w:val="008C6C3B"/>
    <w:rsid w:val="008D0098"/>
    <w:rsid w:val="008D0AA0"/>
    <w:rsid w:val="008D1AFA"/>
    <w:rsid w:val="008E023C"/>
    <w:rsid w:val="008E1E60"/>
    <w:rsid w:val="008E53A0"/>
    <w:rsid w:val="008F1040"/>
    <w:rsid w:val="008F2D11"/>
    <w:rsid w:val="009030A9"/>
    <w:rsid w:val="009050E6"/>
    <w:rsid w:val="00907BFE"/>
    <w:rsid w:val="00907CEC"/>
    <w:rsid w:val="0091406D"/>
    <w:rsid w:val="00914F55"/>
    <w:rsid w:val="00922432"/>
    <w:rsid w:val="00924D0F"/>
    <w:rsid w:val="00926375"/>
    <w:rsid w:val="00930315"/>
    <w:rsid w:val="009344C9"/>
    <w:rsid w:val="0093453F"/>
    <w:rsid w:val="00936382"/>
    <w:rsid w:val="009379C8"/>
    <w:rsid w:val="00945D8E"/>
    <w:rsid w:val="009471AA"/>
    <w:rsid w:val="009472BE"/>
    <w:rsid w:val="00950097"/>
    <w:rsid w:val="00951B08"/>
    <w:rsid w:val="009570BB"/>
    <w:rsid w:val="009645E4"/>
    <w:rsid w:val="00971B57"/>
    <w:rsid w:val="00972895"/>
    <w:rsid w:val="0097425F"/>
    <w:rsid w:val="009750C2"/>
    <w:rsid w:val="00980F97"/>
    <w:rsid w:val="00982376"/>
    <w:rsid w:val="00983181"/>
    <w:rsid w:val="0098449B"/>
    <w:rsid w:val="00985728"/>
    <w:rsid w:val="00993606"/>
    <w:rsid w:val="00995581"/>
    <w:rsid w:val="00995F8C"/>
    <w:rsid w:val="0099769E"/>
    <w:rsid w:val="00997BD1"/>
    <w:rsid w:val="009A3138"/>
    <w:rsid w:val="009A6360"/>
    <w:rsid w:val="009A7A54"/>
    <w:rsid w:val="009A7D96"/>
    <w:rsid w:val="009B0D43"/>
    <w:rsid w:val="009B0D5D"/>
    <w:rsid w:val="009B434F"/>
    <w:rsid w:val="009B4472"/>
    <w:rsid w:val="009C13EC"/>
    <w:rsid w:val="009C2CA8"/>
    <w:rsid w:val="009C50F8"/>
    <w:rsid w:val="009C611E"/>
    <w:rsid w:val="009D0C28"/>
    <w:rsid w:val="009D150B"/>
    <w:rsid w:val="009D1835"/>
    <w:rsid w:val="009D207C"/>
    <w:rsid w:val="009D3ED2"/>
    <w:rsid w:val="009D4A24"/>
    <w:rsid w:val="009E1E01"/>
    <w:rsid w:val="009E6C0B"/>
    <w:rsid w:val="009E7FBD"/>
    <w:rsid w:val="009F0148"/>
    <w:rsid w:val="009F10B7"/>
    <w:rsid w:val="009F5107"/>
    <w:rsid w:val="00A025CB"/>
    <w:rsid w:val="00A02A37"/>
    <w:rsid w:val="00A036E1"/>
    <w:rsid w:val="00A0381B"/>
    <w:rsid w:val="00A06B41"/>
    <w:rsid w:val="00A11839"/>
    <w:rsid w:val="00A12584"/>
    <w:rsid w:val="00A13C03"/>
    <w:rsid w:val="00A2038E"/>
    <w:rsid w:val="00A22963"/>
    <w:rsid w:val="00A258CA"/>
    <w:rsid w:val="00A344E1"/>
    <w:rsid w:val="00A37211"/>
    <w:rsid w:val="00A41DF7"/>
    <w:rsid w:val="00A43331"/>
    <w:rsid w:val="00A43BFC"/>
    <w:rsid w:val="00A472A8"/>
    <w:rsid w:val="00A4759D"/>
    <w:rsid w:val="00A5248B"/>
    <w:rsid w:val="00A53268"/>
    <w:rsid w:val="00A5392D"/>
    <w:rsid w:val="00A57056"/>
    <w:rsid w:val="00A65A9A"/>
    <w:rsid w:val="00A7081A"/>
    <w:rsid w:val="00A715FD"/>
    <w:rsid w:val="00A71961"/>
    <w:rsid w:val="00A73A05"/>
    <w:rsid w:val="00A845DD"/>
    <w:rsid w:val="00A84D3D"/>
    <w:rsid w:val="00A90F71"/>
    <w:rsid w:val="00A91661"/>
    <w:rsid w:val="00A969FD"/>
    <w:rsid w:val="00AA02ED"/>
    <w:rsid w:val="00AA2258"/>
    <w:rsid w:val="00AA4092"/>
    <w:rsid w:val="00AA5679"/>
    <w:rsid w:val="00AA6D3E"/>
    <w:rsid w:val="00AB068A"/>
    <w:rsid w:val="00AB474C"/>
    <w:rsid w:val="00AC1CDF"/>
    <w:rsid w:val="00AC2121"/>
    <w:rsid w:val="00AC5DFE"/>
    <w:rsid w:val="00AC6327"/>
    <w:rsid w:val="00AD32CF"/>
    <w:rsid w:val="00AE6BAF"/>
    <w:rsid w:val="00AF2160"/>
    <w:rsid w:val="00AF27AB"/>
    <w:rsid w:val="00AF2838"/>
    <w:rsid w:val="00AF32EA"/>
    <w:rsid w:val="00AF589A"/>
    <w:rsid w:val="00B00424"/>
    <w:rsid w:val="00B01894"/>
    <w:rsid w:val="00B024EA"/>
    <w:rsid w:val="00B03263"/>
    <w:rsid w:val="00B046F9"/>
    <w:rsid w:val="00B05DDC"/>
    <w:rsid w:val="00B11FB3"/>
    <w:rsid w:val="00B17EEE"/>
    <w:rsid w:val="00B276F1"/>
    <w:rsid w:val="00B30D7C"/>
    <w:rsid w:val="00B3121B"/>
    <w:rsid w:val="00B314A8"/>
    <w:rsid w:val="00B317C2"/>
    <w:rsid w:val="00B32171"/>
    <w:rsid w:val="00B345EE"/>
    <w:rsid w:val="00B355EA"/>
    <w:rsid w:val="00B35FDE"/>
    <w:rsid w:val="00B40707"/>
    <w:rsid w:val="00B41559"/>
    <w:rsid w:val="00B42161"/>
    <w:rsid w:val="00B4250F"/>
    <w:rsid w:val="00B4500A"/>
    <w:rsid w:val="00B4699F"/>
    <w:rsid w:val="00B4738C"/>
    <w:rsid w:val="00B51814"/>
    <w:rsid w:val="00B53EBD"/>
    <w:rsid w:val="00B54ECA"/>
    <w:rsid w:val="00B55655"/>
    <w:rsid w:val="00B5659D"/>
    <w:rsid w:val="00B62100"/>
    <w:rsid w:val="00B624D5"/>
    <w:rsid w:val="00B64BFA"/>
    <w:rsid w:val="00B6541A"/>
    <w:rsid w:val="00B66AEB"/>
    <w:rsid w:val="00B716EF"/>
    <w:rsid w:val="00B80A0A"/>
    <w:rsid w:val="00B815B8"/>
    <w:rsid w:val="00B86289"/>
    <w:rsid w:val="00B90F3A"/>
    <w:rsid w:val="00B967C1"/>
    <w:rsid w:val="00B96F30"/>
    <w:rsid w:val="00BA1551"/>
    <w:rsid w:val="00BA3759"/>
    <w:rsid w:val="00BB06DE"/>
    <w:rsid w:val="00BB0A90"/>
    <w:rsid w:val="00BC1596"/>
    <w:rsid w:val="00BC3BEF"/>
    <w:rsid w:val="00BC3F35"/>
    <w:rsid w:val="00BD4D91"/>
    <w:rsid w:val="00BD71DA"/>
    <w:rsid w:val="00BD7217"/>
    <w:rsid w:val="00BE2CD7"/>
    <w:rsid w:val="00BE3F66"/>
    <w:rsid w:val="00BE45BC"/>
    <w:rsid w:val="00BE6BAE"/>
    <w:rsid w:val="00BF1E4C"/>
    <w:rsid w:val="00C00DC1"/>
    <w:rsid w:val="00C030A5"/>
    <w:rsid w:val="00C051AA"/>
    <w:rsid w:val="00C12CC0"/>
    <w:rsid w:val="00C15750"/>
    <w:rsid w:val="00C173F4"/>
    <w:rsid w:val="00C2375E"/>
    <w:rsid w:val="00C23C6E"/>
    <w:rsid w:val="00C23FFD"/>
    <w:rsid w:val="00C2750E"/>
    <w:rsid w:val="00C2759E"/>
    <w:rsid w:val="00C308E0"/>
    <w:rsid w:val="00C3287A"/>
    <w:rsid w:val="00C344E8"/>
    <w:rsid w:val="00C3785A"/>
    <w:rsid w:val="00C412BE"/>
    <w:rsid w:val="00C41C93"/>
    <w:rsid w:val="00C42E1C"/>
    <w:rsid w:val="00C47714"/>
    <w:rsid w:val="00C479A1"/>
    <w:rsid w:val="00C60316"/>
    <w:rsid w:val="00C61B7B"/>
    <w:rsid w:val="00C62D3C"/>
    <w:rsid w:val="00C65A39"/>
    <w:rsid w:val="00C67B09"/>
    <w:rsid w:val="00C67F49"/>
    <w:rsid w:val="00C73AF3"/>
    <w:rsid w:val="00C73E34"/>
    <w:rsid w:val="00C74F9F"/>
    <w:rsid w:val="00C77CF8"/>
    <w:rsid w:val="00C8471D"/>
    <w:rsid w:val="00C84D81"/>
    <w:rsid w:val="00C85645"/>
    <w:rsid w:val="00C86139"/>
    <w:rsid w:val="00C8620A"/>
    <w:rsid w:val="00C9038F"/>
    <w:rsid w:val="00C93BE9"/>
    <w:rsid w:val="00C94765"/>
    <w:rsid w:val="00C94F9C"/>
    <w:rsid w:val="00C955C4"/>
    <w:rsid w:val="00C97F10"/>
    <w:rsid w:val="00CA0BD8"/>
    <w:rsid w:val="00CA110A"/>
    <w:rsid w:val="00CA3BC3"/>
    <w:rsid w:val="00CA49AA"/>
    <w:rsid w:val="00CB4643"/>
    <w:rsid w:val="00CB5578"/>
    <w:rsid w:val="00CB61F1"/>
    <w:rsid w:val="00CB71E7"/>
    <w:rsid w:val="00CC08E1"/>
    <w:rsid w:val="00CC31EE"/>
    <w:rsid w:val="00CC701B"/>
    <w:rsid w:val="00CD0F18"/>
    <w:rsid w:val="00CD257B"/>
    <w:rsid w:val="00CD7C34"/>
    <w:rsid w:val="00CE1557"/>
    <w:rsid w:val="00CE1EB1"/>
    <w:rsid w:val="00CE291D"/>
    <w:rsid w:val="00CE3348"/>
    <w:rsid w:val="00CE4BD1"/>
    <w:rsid w:val="00CE559E"/>
    <w:rsid w:val="00CE7A03"/>
    <w:rsid w:val="00CF4013"/>
    <w:rsid w:val="00D0025D"/>
    <w:rsid w:val="00D040A5"/>
    <w:rsid w:val="00D1080F"/>
    <w:rsid w:val="00D13417"/>
    <w:rsid w:val="00D22CF8"/>
    <w:rsid w:val="00D25005"/>
    <w:rsid w:val="00D2527E"/>
    <w:rsid w:val="00D2563B"/>
    <w:rsid w:val="00D273A1"/>
    <w:rsid w:val="00D300E8"/>
    <w:rsid w:val="00D36F2A"/>
    <w:rsid w:val="00D45D5F"/>
    <w:rsid w:val="00D5149B"/>
    <w:rsid w:val="00D51BA1"/>
    <w:rsid w:val="00D51F1B"/>
    <w:rsid w:val="00D554F8"/>
    <w:rsid w:val="00D617CA"/>
    <w:rsid w:val="00D63716"/>
    <w:rsid w:val="00D6474E"/>
    <w:rsid w:val="00D65372"/>
    <w:rsid w:val="00D7073B"/>
    <w:rsid w:val="00D7156C"/>
    <w:rsid w:val="00D74A00"/>
    <w:rsid w:val="00D7706B"/>
    <w:rsid w:val="00D80F38"/>
    <w:rsid w:val="00D826C3"/>
    <w:rsid w:val="00D8288F"/>
    <w:rsid w:val="00D82FD0"/>
    <w:rsid w:val="00D8465B"/>
    <w:rsid w:val="00D942BF"/>
    <w:rsid w:val="00D968C6"/>
    <w:rsid w:val="00DA386B"/>
    <w:rsid w:val="00DA7888"/>
    <w:rsid w:val="00DB0B81"/>
    <w:rsid w:val="00DB0E90"/>
    <w:rsid w:val="00DB2F0C"/>
    <w:rsid w:val="00DB622B"/>
    <w:rsid w:val="00DB6413"/>
    <w:rsid w:val="00DB6EF0"/>
    <w:rsid w:val="00DB6F93"/>
    <w:rsid w:val="00DC14B8"/>
    <w:rsid w:val="00DC1903"/>
    <w:rsid w:val="00DC1917"/>
    <w:rsid w:val="00DC2F11"/>
    <w:rsid w:val="00DC5604"/>
    <w:rsid w:val="00DC572C"/>
    <w:rsid w:val="00DC6496"/>
    <w:rsid w:val="00DC672A"/>
    <w:rsid w:val="00DD25E2"/>
    <w:rsid w:val="00DD3B07"/>
    <w:rsid w:val="00DE0826"/>
    <w:rsid w:val="00DE09E0"/>
    <w:rsid w:val="00DE33AB"/>
    <w:rsid w:val="00DE43A3"/>
    <w:rsid w:val="00DE7517"/>
    <w:rsid w:val="00DF03A9"/>
    <w:rsid w:val="00DF1380"/>
    <w:rsid w:val="00DF3F75"/>
    <w:rsid w:val="00DF4ABA"/>
    <w:rsid w:val="00DF55AB"/>
    <w:rsid w:val="00DF62F3"/>
    <w:rsid w:val="00DF6DE0"/>
    <w:rsid w:val="00E0344B"/>
    <w:rsid w:val="00E073B6"/>
    <w:rsid w:val="00E10A3E"/>
    <w:rsid w:val="00E11C89"/>
    <w:rsid w:val="00E156E7"/>
    <w:rsid w:val="00E169D3"/>
    <w:rsid w:val="00E16D1E"/>
    <w:rsid w:val="00E213DC"/>
    <w:rsid w:val="00E2196C"/>
    <w:rsid w:val="00E242F0"/>
    <w:rsid w:val="00E246EA"/>
    <w:rsid w:val="00E25674"/>
    <w:rsid w:val="00E30988"/>
    <w:rsid w:val="00E3511B"/>
    <w:rsid w:val="00E35AA7"/>
    <w:rsid w:val="00E36C79"/>
    <w:rsid w:val="00E40EBE"/>
    <w:rsid w:val="00E419F2"/>
    <w:rsid w:val="00E42A84"/>
    <w:rsid w:val="00E4491D"/>
    <w:rsid w:val="00E4704D"/>
    <w:rsid w:val="00E479B5"/>
    <w:rsid w:val="00E502A3"/>
    <w:rsid w:val="00E50759"/>
    <w:rsid w:val="00E52D75"/>
    <w:rsid w:val="00E5431E"/>
    <w:rsid w:val="00E54337"/>
    <w:rsid w:val="00E5521A"/>
    <w:rsid w:val="00E5742A"/>
    <w:rsid w:val="00E61198"/>
    <w:rsid w:val="00E61863"/>
    <w:rsid w:val="00E63E88"/>
    <w:rsid w:val="00E66E47"/>
    <w:rsid w:val="00E6777B"/>
    <w:rsid w:val="00E73202"/>
    <w:rsid w:val="00E73AFD"/>
    <w:rsid w:val="00E752D8"/>
    <w:rsid w:val="00E777A3"/>
    <w:rsid w:val="00E80961"/>
    <w:rsid w:val="00E8352F"/>
    <w:rsid w:val="00E86F16"/>
    <w:rsid w:val="00E872F7"/>
    <w:rsid w:val="00E942E2"/>
    <w:rsid w:val="00E94F56"/>
    <w:rsid w:val="00E96F1C"/>
    <w:rsid w:val="00E97522"/>
    <w:rsid w:val="00E97D67"/>
    <w:rsid w:val="00EA5F47"/>
    <w:rsid w:val="00EB3ABA"/>
    <w:rsid w:val="00EB4F77"/>
    <w:rsid w:val="00EB6937"/>
    <w:rsid w:val="00EC488F"/>
    <w:rsid w:val="00EC5DA3"/>
    <w:rsid w:val="00EC5E98"/>
    <w:rsid w:val="00EC7DDE"/>
    <w:rsid w:val="00ED0038"/>
    <w:rsid w:val="00ED035B"/>
    <w:rsid w:val="00ED14E9"/>
    <w:rsid w:val="00ED1EBE"/>
    <w:rsid w:val="00ED4E97"/>
    <w:rsid w:val="00ED6DEE"/>
    <w:rsid w:val="00ED73F9"/>
    <w:rsid w:val="00EE14DD"/>
    <w:rsid w:val="00EE2DDE"/>
    <w:rsid w:val="00EE3A69"/>
    <w:rsid w:val="00EE4E7C"/>
    <w:rsid w:val="00EE710A"/>
    <w:rsid w:val="00EE7F07"/>
    <w:rsid w:val="00EF5487"/>
    <w:rsid w:val="00EF6073"/>
    <w:rsid w:val="00F01F99"/>
    <w:rsid w:val="00F030D6"/>
    <w:rsid w:val="00F06FB2"/>
    <w:rsid w:val="00F148DD"/>
    <w:rsid w:val="00F14AF5"/>
    <w:rsid w:val="00F160FB"/>
    <w:rsid w:val="00F16450"/>
    <w:rsid w:val="00F1772B"/>
    <w:rsid w:val="00F265A2"/>
    <w:rsid w:val="00F267D4"/>
    <w:rsid w:val="00F30539"/>
    <w:rsid w:val="00F30D75"/>
    <w:rsid w:val="00F320A1"/>
    <w:rsid w:val="00F33746"/>
    <w:rsid w:val="00F355B6"/>
    <w:rsid w:val="00F37415"/>
    <w:rsid w:val="00F404D1"/>
    <w:rsid w:val="00F42A59"/>
    <w:rsid w:val="00F4719D"/>
    <w:rsid w:val="00F50685"/>
    <w:rsid w:val="00F5184A"/>
    <w:rsid w:val="00F547A1"/>
    <w:rsid w:val="00F55255"/>
    <w:rsid w:val="00F56193"/>
    <w:rsid w:val="00F57E04"/>
    <w:rsid w:val="00F61F9C"/>
    <w:rsid w:val="00F73320"/>
    <w:rsid w:val="00F733BC"/>
    <w:rsid w:val="00F74990"/>
    <w:rsid w:val="00F76381"/>
    <w:rsid w:val="00F76B9D"/>
    <w:rsid w:val="00F82311"/>
    <w:rsid w:val="00F82FB1"/>
    <w:rsid w:val="00F84EE7"/>
    <w:rsid w:val="00F86774"/>
    <w:rsid w:val="00F90C05"/>
    <w:rsid w:val="00F91FD0"/>
    <w:rsid w:val="00F9349B"/>
    <w:rsid w:val="00F94AF3"/>
    <w:rsid w:val="00F97C86"/>
    <w:rsid w:val="00FA1358"/>
    <w:rsid w:val="00FA19F0"/>
    <w:rsid w:val="00FA24C0"/>
    <w:rsid w:val="00FA2F9B"/>
    <w:rsid w:val="00FA4770"/>
    <w:rsid w:val="00FA5A66"/>
    <w:rsid w:val="00FA5C3A"/>
    <w:rsid w:val="00FA65C7"/>
    <w:rsid w:val="00FA785D"/>
    <w:rsid w:val="00FB03AA"/>
    <w:rsid w:val="00FB0406"/>
    <w:rsid w:val="00FB129C"/>
    <w:rsid w:val="00FB30E9"/>
    <w:rsid w:val="00FB4AB2"/>
    <w:rsid w:val="00FB7A11"/>
    <w:rsid w:val="00FC2E1D"/>
    <w:rsid w:val="00FC326E"/>
    <w:rsid w:val="00FC508E"/>
    <w:rsid w:val="00FC7740"/>
    <w:rsid w:val="00FC7DCF"/>
    <w:rsid w:val="00FD24C2"/>
    <w:rsid w:val="00FE3B75"/>
    <w:rsid w:val="00FE4643"/>
    <w:rsid w:val="00FF09D9"/>
    <w:rsid w:val="00FF2586"/>
    <w:rsid w:val="00FF3F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C7157"/>
  <w15:chartTrackingRefBased/>
  <w15:docId w15:val="{2CEAA523-6216-4869-8232-1DED9E68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2A84"/>
    <w:pPr>
      <w:spacing w:after="0" w:line="240" w:lineRule="auto"/>
    </w:pPr>
    <w:rPr>
      <w:rFonts w:ascii="Verdana" w:eastAsia="Times New Roman" w:hAnsi="Verdana" w:cs="Times New Roman"/>
      <w:sz w:val="20"/>
      <w:szCs w:val="24"/>
      <w:lang w:eastAsia="nl-NL"/>
    </w:rPr>
  </w:style>
  <w:style w:type="paragraph" w:styleId="Kop1">
    <w:name w:val="heading 1"/>
    <w:basedOn w:val="Standaard"/>
    <w:next w:val="Standaard"/>
    <w:link w:val="Kop1Char"/>
    <w:qFormat/>
    <w:rsid w:val="00052CFA"/>
    <w:pPr>
      <w:keepNext/>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42A84"/>
    <w:pPr>
      <w:ind w:left="720"/>
      <w:contextualSpacing/>
    </w:pPr>
  </w:style>
  <w:style w:type="paragraph" w:styleId="Ballontekst">
    <w:name w:val="Balloon Text"/>
    <w:basedOn w:val="Standaard"/>
    <w:link w:val="BallontekstChar"/>
    <w:uiPriority w:val="99"/>
    <w:semiHidden/>
    <w:unhideWhenUsed/>
    <w:rsid w:val="00DE082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E0826"/>
    <w:rPr>
      <w:rFonts w:ascii="Segoe UI" w:eastAsia="Times New Roman" w:hAnsi="Segoe UI" w:cs="Segoe UI"/>
      <w:sz w:val="18"/>
      <w:szCs w:val="18"/>
      <w:lang w:eastAsia="nl-NL"/>
    </w:rPr>
  </w:style>
  <w:style w:type="character" w:customStyle="1" w:styleId="Kop1Char">
    <w:name w:val="Kop 1 Char"/>
    <w:basedOn w:val="Standaardalinea-lettertype"/>
    <w:link w:val="Kop1"/>
    <w:rsid w:val="00052CFA"/>
    <w:rPr>
      <w:rFonts w:ascii="Verdana" w:eastAsia="Times New Roman" w:hAnsi="Verdana" w:cs="Times New Roman"/>
      <w:b/>
      <w:bCs/>
      <w:sz w:val="20"/>
      <w:szCs w:val="24"/>
      <w:lang w:eastAsia="nl-NL"/>
    </w:rPr>
  </w:style>
  <w:style w:type="table" w:styleId="Tabelraster">
    <w:name w:val="Table Grid"/>
    <w:basedOn w:val="Standaardtabel"/>
    <w:uiPriority w:val="39"/>
    <w:rsid w:val="00052CFA"/>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rsid w:val="00052CFA"/>
    <w:rPr>
      <w:color w:val="0000FF"/>
      <w:u w:val="single"/>
    </w:rPr>
  </w:style>
  <w:style w:type="paragraph" w:styleId="Revisie">
    <w:name w:val="Revision"/>
    <w:hidden/>
    <w:uiPriority w:val="99"/>
    <w:semiHidden/>
    <w:rsid w:val="00685740"/>
    <w:pPr>
      <w:spacing w:after="0" w:line="240" w:lineRule="auto"/>
    </w:pPr>
    <w:rPr>
      <w:rFonts w:ascii="Verdana" w:eastAsia="Times New Roman" w:hAnsi="Verdana" w:cs="Times New Roman"/>
      <w:sz w:val="20"/>
      <w:szCs w:val="24"/>
      <w:lang w:eastAsia="nl-NL"/>
    </w:rPr>
  </w:style>
  <w:style w:type="table" w:customStyle="1" w:styleId="Rastertabel2-Accent51">
    <w:name w:val="Rastertabel 2 - Accent 51"/>
    <w:basedOn w:val="Standaardtabel"/>
    <w:next w:val="Rastertabel2-Accent5"/>
    <w:uiPriority w:val="47"/>
    <w:rsid w:val="00A84D3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2-Accent5">
    <w:name w:val="Grid Table 2 Accent 5"/>
    <w:basedOn w:val="Standaardtabel"/>
    <w:uiPriority w:val="47"/>
    <w:rsid w:val="00A84D3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Verwijzingopmerking">
    <w:name w:val="annotation reference"/>
    <w:basedOn w:val="Standaardalinea-lettertype"/>
    <w:uiPriority w:val="99"/>
    <w:semiHidden/>
    <w:unhideWhenUsed/>
    <w:rsid w:val="009C2CA8"/>
    <w:rPr>
      <w:sz w:val="16"/>
      <w:szCs w:val="16"/>
    </w:rPr>
  </w:style>
  <w:style w:type="paragraph" w:styleId="Tekstopmerking">
    <w:name w:val="annotation text"/>
    <w:basedOn w:val="Standaard"/>
    <w:link w:val="TekstopmerkingChar"/>
    <w:uiPriority w:val="99"/>
    <w:unhideWhenUsed/>
    <w:rsid w:val="009C2CA8"/>
    <w:rPr>
      <w:szCs w:val="20"/>
    </w:rPr>
  </w:style>
  <w:style w:type="character" w:customStyle="1" w:styleId="TekstopmerkingChar">
    <w:name w:val="Tekst opmerking Char"/>
    <w:basedOn w:val="Standaardalinea-lettertype"/>
    <w:link w:val="Tekstopmerking"/>
    <w:uiPriority w:val="99"/>
    <w:rsid w:val="009C2CA8"/>
    <w:rPr>
      <w:rFonts w:ascii="Verdana" w:eastAsia="Times New Roman"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C2CA8"/>
    <w:rPr>
      <w:b/>
      <w:bCs/>
    </w:rPr>
  </w:style>
  <w:style w:type="character" w:customStyle="1" w:styleId="OnderwerpvanopmerkingChar">
    <w:name w:val="Onderwerp van opmerking Char"/>
    <w:basedOn w:val="TekstopmerkingChar"/>
    <w:link w:val="Onderwerpvanopmerking"/>
    <w:uiPriority w:val="99"/>
    <w:semiHidden/>
    <w:rsid w:val="009C2CA8"/>
    <w:rPr>
      <w:rFonts w:ascii="Verdana" w:eastAsia="Times New Roman" w:hAnsi="Verdana" w:cs="Times New Roman"/>
      <w:b/>
      <w:bCs/>
      <w:sz w:val="20"/>
      <w:szCs w:val="20"/>
      <w:lang w:eastAsia="nl-NL"/>
    </w:rPr>
  </w:style>
  <w:style w:type="character" w:styleId="Nadruk">
    <w:name w:val="Emphasis"/>
    <w:basedOn w:val="Standaardalinea-lettertype"/>
    <w:uiPriority w:val="20"/>
    <w:qFormat/>
    <w:rsid w:val="00696CF2"/>
    <w:rPr>
      <w:i/>
      <w:iCs/>
    </w:rPr>
  </w:style>
  <w:style w:type="character" w:styleId="GevolgdeHyperlink">
    <w:name w:val="FollowedHyperlink"/>
    <w:basedOn w:val="Standaardalinea-lettertype"/>
    <w:uiPriority w:val="99"/>
    <w:semiHidden/>
    <w:unhideWhenUsed/>
    <w:rsid w:val="00BC1596"/>
    <w:rPr>
      <w:color w:val="954F72" w:themeColor="followedHyperlink"/>
      <w:u w:val="single"/>
    </w:rPr>
  </w:style>
  <w:style w:type="character" w:customStyle="1" w:styleId="text5a">
    <w:name w:val="text5a"/>
    <w:basedOn w:val="Standaardalinea-lettertype"/>
    <w:rsid w:val="00650BEE"/>
  </w:style>
  <w:style w:type="character" w:styleId="Onopgelostemelding">
    <w:name w:val="Unresolved Mention"/>
    <w:basedOn w:val="Standaardalinea-lettertype"/>
    <w:uiPriority w:val="99"/>
    <w:semiHidden/>
    <w:unhideWhenUsed/>
    <w:rsid w:val="00872953"/>
    <w:rPr>
      <w:color w:val="605E5C"/>
      <w:shd w:val="clear" w:color="auto" w:fill="E1DFDD"/>
    </w:rPr>
  </w:style>
  <w:style w:type="paragraph" w:styleId="Voetnoottekst">
    <w:name w:val="footnote text"/>
    <w:basedOn w:val="Standaard"/>
    <w:link w:val="VoetnoottekstChar"/>
    <w:uiPriority w:val="99"/>
    <w:semiHidden/>
    <w:unhideWhenUsed/>
    <w:rsid w:val="008F1040"/>
    <w:rPr>
      <w:rFonts w:asciiTheme="minorHAnsi" w:eastAsiaTheme="minorHAnsi" w:hAnsiTheme="minorHAnsi" w:cstheme="minorBidi"/>
      <w:szCs w:val="20"/>
      <w:lang w:val="en-US" w:eastAsia="en-US"/>
    </w:rPr>
  </w:style>
  <w:style w:type="character" w:customStyle="1" w:styleId="VoetnoottekstChar">
    <w:name w:val="Voetnoottekst Char"/>
    <w:basedOn w:val="Standaardalinea-lettertype"/>
    <w:link w:val="Voetnoottekst"/>
    <w:uiPriority w:val="99"/>
    <w:semiHidden/>
    <w:rsid w:val="008F1040"/>
    <w:rPr>
      <w:sz w:val="20"/>
      <w:szCs w:val="20"/>
      <w:lang w:val="en-US"/>
    </w:rPr>
  </w:style>
  <w:style w:type="character" w:styleId="Voetnootmarkering">
    <w:name w:val="footnote reference"/>
    <w:basedOn w:val="Standaardalinea-lettertype"/>
    <w:uiPriority w:val="99"/>
    <w:semiHidden/>
    <w:unhideWhenUsed/>
    <w:rsid w:val="008F1040"/>
    <w:rPr>
      <w:vertAlign w:val="superscript"/>
    </w:rPr>
  </w:style>
  <w:style w:type="paragraph" w:styleId="Koptekst">
    <w:name w:val="header"/>
    <w:basedOn w:val="Standaard"/>
    <w:link w:val="KoptekstChar"/>
    <w:uiPriority w:val="99"/>
    <w:unhideWhenUsed/>
    <w:rsid w:val="003B3A2F"/>
    <w:pPr>
      <w:tabs>
        <w:tab w:val="center" w:pos="4536"/>
        <w:tab w:val="right" w:pos="9072"/>
      </w:tabs>
    </w:pPr>
  </w:style>
  <w:style w:type="character" w:customStyle="1" w:styleId="KoptekstChar">
    <w:name w:val="Koptekst Char"/>
    <w:basedOn w:val="Standaardalinea-lettertype"/>
    <w:link w:val="Koptekst"/>
    <w:uiPriority w:val="99"/>
    <w:rsid w:val="003B3A2F"/>
    <w:rPr>
      <w:rFonts w:ascii="Verdana" w:eastAsia="Times New Roman" w:hAnsi="Verdana" w:cs="Times New Roman"/>
      <w:sz w:val="20"/>
      <w:szCs w:val="24"/>
      <w:lang w:eastAsia="nl-NL"/>
    </w:rPr>
  </w:style>
  <w:style w:type="paragraph" w:styleId="Voettekst">
    <w:name w:val="footer"/>
    <w:basedOn w:val="Standaard"/>
    <w:link w:val="VoettekstChar"/>
    <w:uiPriority w:val="99"/>
    <w:unhideWhenUsed/>
    <w:rsid w:val="003B3A2F"/>
    <w:pPr>
      <w:tabs>
        <w:tab w:val="center" w:pos="4536"/>
        <w:tab w:val="right" w:pos="9072"/>
      </w:tabs>
    </w:pPr>
  </w:style>
  <w:style w:type="character" w:customStyle="1" w:styleId="VoettekstChar">
    <w:name w:val="Voettekst Char"/>
    <w:basedOn w:val="Standaardalinea-lettertype"/>
    <w:link w:val="Voettekst"/>
    <w:uiPriority w:val="99"/>
    <w:rsid w:val="003B3A2F"/>
    <w:rPr>
      <w:rFonts w:ascii="Verdana" w:eastAsia="Times New Roman" w:hAnsi="Verdana" w:cs="Times New Roman"/>
      <w:sz w:val="2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0033">
      <w:bodyDiv w:val="1"/>
      <w:marLeft w:val="0"/>
      <w:marRight w:val="0"/>
      <w:marTop w:val="0"/>
      <w:marBottom w:val="0"/>
      <w:divBdr>
        <w:top w:val="none" w:sz="0" w:space="0" w:color="auto"/>
        <w:left w:val="none" w:sz="0" w:space="0" w:color="auto"/>
        <w:bottom w:val="none" w:sz="0" w:space="0" w:color="auto"/>
        <w:right w:val="none" w:sz="0" w:space="0" w:color="auto"/>
      </w:divBdr>
    </w:div>
    <w:div w:id="36315659">
      <w:bodyDiv w:val="1"/>
      <w:marLeft w:val="0"/>
      <w:marRight w:val="0"/>
      <w:marTop w:val="0"/>
      <w:marBottom w:val="0"/>
      <w:divBdr>
        <w:top w:val="none" w:sz="0" w:space="0" w:color="auto"/>
        <w:left w:val="none" w:sz="0" w:space="0" w:color="auto"/>
        <w:bottom w:val="none" w:sz="0" w:space="0" w:color="auto"/>
        <w:right w:val="none" w:sz="0" w:space="0" w:color="auto"/>
      </w:divBdr>
    </w:div>
    <w:div w:id="49967314">
      <w:bodyDiv w:val="1"/>
      <w:marLeft w:val="0"/>
      <w:marRight w:val="0"/>
      <w:marTop w:val="0"/>
      <w:marBottom w:val="0"/>
      <w:divBdr>
        <w:top w:val="none" w:sz="0" w:space="0" w:color="auto"/>
        <w:left w:val="none" w:sz="0" w:space="0" w:color="auto"/>
        <w:bottom w:val="none" w:sz="0" w:space="0" w:color="auto"/>
        <w:right w:val="none" w:sz="0" w:space="0" w:color="auto"/>
      </w:divBdr>
    </w:div>
    <w:div w:id="53282939">
      <w:bodyDiv w:val="1"/>
      <w:marLeft w:val="0"/>
      <w:marRight w:val="0"/>
      <w:marTop w:val="0"/>
      <w:marBottom w:val="0"/>
      <w:divBdr>
        <w:top w:val="none" w:sz="0" w:space="0" w:color="auto"/>
        <w:left w:val="none" w:sz="0" w:space="0" w:color="auto"/>
        <w:bottom w:val="none" w:sz="0" w:space="0" w:color="auto"/>
        <w:right w:val="none" w:sz="0" w:space="0" w:color="auto"/>
      </w:divBdr>
    </w:div>
    <w:div w:id="62608136">
      <w:bodyDiv w:val="1"/>
      <w:marLeft w:val="0"/>
      <w:marRight w:val="0"/>
      <w:marTop w:val="0"/>
      <w:marBottom w:val="0"/>
      <w:divBdr>
        <w:top w:val="none" w:sz="0" w:space="0" w:color="auto"/>
        <w:left w:val="none" w:sz="0" w:space="0" w:color="auto"/>
        <w:bottom w:val="none" w:sz="0" w:space="0" w:color="auto"/>
        <w:right w:val="none" w:sz="0" w:space="0" w:color="auto"/>
      </w:divBdr>
    </w:div>
    <w:div w:id="81217824">
      <w:bodyDiv w:val="1"/>
      <w:marLeft w:val="0"/>
      <w:marRight w:val="0"/>
      <w:marTop w:val="0"/>
      <w:marBottom w:val="0"/>
      <w:divBdr>
        <w:top w:val="none" w:sz="0" w:space="0" w:color="auto"/>
        <w:left w:val="none" w:sz="0" w:space="0" w:color="auto"/>
        <w:bottom w:val="none" w:sz="0" w:space="0" w:color="auto"/>
        <w:right w:val="none" w:sz="0" w:space="0" w:color="auto"/>
      </w:divBdr>
    </w:div>
    <w:div w:id="85687736">
      <w:bodyDiv w:val="1"/>
      <w:marLeft w:val="0"/>
      <w:marRight w:val="0"/>
      <w:marTop w:val="0"/>
      <w:marBottom w:val="0"/>
      <w:divBdr>
        <w:top w:val="none" w:sz="0" w:space="0" w:color="auto"/>
        <w:left w:val="none" w:sz="0" w:space="0" w:color="auto"/>
        <w:bottom w:val="none" w:sz="0" w:space="0" w:color="auto"/>
        <w:right w:val="none" w:sz="0" w:space="0" w:color="auto"/>
      </w:divBdr>
    </w:div>
    <w:div w:id="110172888">
      <w:bodyDiv w:val="1"/>
      <w:marLeft w:val="0"/>
      <w:marRight w:val="0"/>
      <w:marTop w:val="0"/>
      <w:marBottom w:val="0"/>
      <w:divBdr>
        <w:top w:val="none" w:sz="0" w:space="0" w:color="auto"/>
        <w:left w:val="none" w:sz="0" w:space="0" w:color="auto"/>
        <w:bottom w:val="none" w:sz="0" w:space="0" w:color="auto"/>
        <w:right w:val="none" w:sz="0" w:space="0" w:color="auto"/>
      </w:divBdr>
    </w:div>
    <w:div w:id="111632144">
      <w:bodyDiv w:val="1"/>
      <w:marLeft w:val="0"/>
      <w:marRight w:val="0"/>
      <w:marTop w:val="0"/>
      <w:marBottom w:val="0"/>
      <w:divBdr>
        <w:top w:val="none" w:sz="0" w:space="0" w:color="auto"/>
        <w:left w:val="none" w:sz="0" w:space="0" w:color="auto"/>
        <w:bottom w:val="none" w:sz="0" w:space="0" w:color="auto"/>
        <w:right w:val="none" w:sz="0" w:space="0" w:color="auto"/>
      </w:divBdr>
    </w:div>
    <w:div w:id="120197210">
      <w:bodyDiv w:val="1"/>
      <w:marLeft w:val="0"/>
      <w:marRight w:val="0"/>
      <w:marTop w:val="0"/>
      <w:marBottom w:val="0"/>
      <w:divBdr>
        <w:top w:val="none" w:sz="0" w:space="0" w:color="auto"/>
        <w:left w:val="none" w:sz="0" w:space="0" w:color="auto"/>
        <w:bottom w:val="none" w:sz="0" w:space="0" w:color="auto"/>
        <w:right w:val="none" w:sz="0" w:space="0" w:color="auto"/>
      </w:divBdr>
    </w:div>
    <w:div w:id="129908560">
      <w:bodyDiv w:val="1"/>
      <w:marLeft w:val="0"/>
      <w:marRight w:val="0"/>
      <w:marTop w:val="0"/>
      <w:marBottom w:val="0"/>
      <w:divBdr>
        <w:top w:val="none" w:sz="0" w:space="0" w:color="auto"/>
        <w:left w:val="none" w:sz="0" w:space="0" w:color="auto"/>
        <w:bottom w:val="none" w:sz="0" w:space="0" w:color="auto"/>
        <w:right w:val="none" w:sz="0" w:space="0" w:color="auto"/>
      </w:divBdr>
    </w:div>
    <w:div w:id="130905774">
      <w:bodyDiv w:val="1"/>
      <w:marLeft w:val="0"/>
      <w:marRight w:val="0"/>
      <w:marTop w:val="0"/>
      <w:marBottom w:val="0"/>
      <w:divBdr>
        <w:top w:val="none" w:sz="0" w:space="0" w:color="auto"/>
        <w:left w:val="none" w:sz="0" w:space="0" w:color="auto"/>
        <w:bottom w:val="none" w:sz="0" w:space="0" w:color="auto"/>
        <w:right w:val="none" w:sz="0" w:space="0" w:color="auto"/>
      </w:divBdr>
    </w:div>
    <w:div w:id="168643026">
      <w:bodyDiv w:val="1"/>
      <w:marLeft w:val="0"/>
      <w:marRight w:val="0"/>
      <w:marTop w:val="0"/>
      <w:marBottom w:val="0"/>
      <w:divBdr>
        <w:top w:val="none" w:sz="0" w:space="0" w:color="auto"/>
        <w:left w:val="none" w:sz="0" w:space="0" w:color="auto"/>
        <w:bottom w:val="none" w:sz="0" w:space="0" w:color="auto"/>
        <w:right w:val="none" w:sz="0" w:space="0" w:color="auto"/>
      </w:divBdr>
    </w:div>
    <w:div w:id="183633106">
      <w:bodyDiv w:val="1"/>
      <w:marLeft w:val="0"/>
      <w:marRight w:val="0"/>
      <w:marTop w:val="0"/>
      <w:marBottom w:val="0"/>
      <w:divBdr>
        <w:top w:val="none" w:sz="0" w:space="0" w:color="auto"/>
        <w:left w:val="none" w:sz="0" w:space="0" w:color="auto"/>
        <w:bottom w:val="none" w:sz="0" w:space="0" w:color="auto"/>
        <w:right w:val="none" w:sz="0" w:space="0" w:color="auto"/>
      </w:divBdr>
    </w:div>
    <w:div w:id="202330687">
      <w:bodyDiv w:val="1"/>
      <w:marLeft w:val="0"/>
      <w:marRight w:val="0"/>
      <w:marTop w:val="0"/>
      <w:marBottom w:val="0"/>
      <w:divBdr>
        <w:top w:val="none" w:sz="0" w:space="0" w:color="auto"/>
        <w:left w:val="none" w:sz="0" w:space="0" w:color="auto"/>
        <w:bottom w:val="none" w:sz="0" w:space="0" w:color="auto"/>
        <w:right w:val="none" w:sz="0" w:space="0" w:color="auto"/>
      </w:divBdr>
    </w:div>
    <w:div w:id="224800598">
      <w:bodyDiv w:val="1"/>
      <w:marLeft w:val="0"/>
      <w:marRight w:val="0"/>
      <w:marTop w:val="0"/>
      <w:marBottom w:val="0"/>
      <w:divBdr>
        <w:top w:val="none" w:sz="0" w:space="0" w:color="auto"/>
        <w:left w:val="none" w:sz="0" w:space="0" w:color="auto"/>
        <w:bottom w:val="none" w:sz="0" w:space="0" w:color="auto"/>
        <w:right w:val="none" w:sz="0" w:space="0" w:color="auto"/>
      </w:divBdr>
    </w:div>
    <w:div w:id="224997236">
      <w:bodyDiv w:val="1"/>
      <w:marLeft w:val="0"/>
      <w:marRight w:val="0"/>
      <w:marTop w:val="0"/>
      <w:marBottom w:val="0"/>
      <w:divBdr>
        <w:top w:val="none" w:sz="0" w:space="0" w:color="auto"/>
        <w:left w:val="none" w:sz="0" w:space="0" w:color="auto"/>
        <w:bottom w:val="none" w:sz="0" w:space="0" w:color="auto"/>
        <w:right w:val="none" w:sz="0" w:space="0" w:color="auto"/>
      </w:divBdr>
    </w:div>
    <w:div w:id="226916603">
      <w:bodyDiv w:val="1"/>
      <w:marLeft w:val="0"/>
      <w:marRight w:val="0"/>
      <w:marTop w:val="0"/>
      <w:marBottom w:val="0"/>
      <w:divBdr>
        <w:top w:val="none" w:sz="0" w:space="0" w:color="auto"/>
        <w:left w:val="none" w:sz="0" w:space="0" w:color="auto"/>
        <w:bottom w:val="none" w:sz="0" w:space="0" w:color="auto"/>
        <w:right w:val="none" w:sz="0" w:space="0" w:color="auto"/>
      </w:divBdr>
    </w:div>
    <w:div w:id="241454218">
      <w:bodyDiv w:val="1"/>
      <w:marLeft w:val="0"/>
      <w:marRight w:val="0"/>
      <w:marTop w:val="0"/>
      <w:marBottom w:val="0"/>
      <w:divBdr>
        <w:top w:val="none" w:sz="0" w:space="0" w:color="auto"/>
        <w:left w:val="none" w:sz="0" w:space="0" w:color="auto"/>
        <w:bottom w:val="none" w:sz="0" w:space="0" w:color="auto"/>
        <w:right w:val="none" w:sz="0" w:space="0" w:color="auto"/>
      </w:divBdr>
    </w:div>
    <w:div w:id="245963580">
      <w:bodyDiv w:val="1"/>
      <w:marLeft w:val="0"/>
      <w:marRight w:val="0"/>
      <w:marTop w:val="0"/>
      <w:marBottom w:val="0"/>
      <w:divBdr>
        <w:top w:val="none" w:sz="0" w:space="0" w:color="auto"/>
        <w:left w:val="none" w:sz="0" w:space="0" w:color="auto"/>
        <w:bottom w:val="none" w:sz="0" w:space="0" w:color="auto"/>
        <w:right w:val="none" w:sz="0" w:space="0" w:color="auto"/>
      </w:divBdr>
    </w:div>
    <w:div w:id="246964392">
      <w:bodyDiv w:val="1"/>
      <w:marLeft w:val="0"/>
      <w:marRight w:val="0"/>
      <w:marTop w:val="0"/>
      <w:marBottom w:val="0"/>
      <w:divBdr>
        <w:top w:val="none" w:sz="0" w:space="0" w:color="auto"/>
        <w:left w:val="none" w:sz="0" w:space="0" w:color="auto"/>
        <w:bottom w:val="none" w:sz="0" w:space="0" w:color="auto"/>
        <w:right w:val="none" w:sz="0" w:space="0" w:color="auto"/>
      </w:divBdr>
    </w:div>
    <w:div w:id="274559994">
      <w:bodyDiv w:val="1"/>
      <w:marLeft w:val="0"/>
      <w:marRight w:val="0"/>
      <w:marTop w:val="0"/>
      <w:marBottom w:val="0"/>
      <w:divBdr>
        <w:top w:val="none" w:sz="0" w:space="0" w:color="auto"/>
        <w:left w:val="none" w:sz="0" w:space="0" w:color="auto"/>
        <w:bottom w:val="none" w:sz="0" w:space="0" w:color="auto"/>
        <w:right w:val="none" w:sz="0" w:space="0" w:color="auto"/>
      </w:divBdr>
    </w:div>
    <w:div w:id="315039296">
      <w:bodyDiv w:val="1"/>
      <w:marLeft w:val="0"/>
      <w:marRight w:val="0"/>
      <w:marTop w:val="0"/>
      <w:marBottom w:val="0"/>
      <w:divBdr>
        <w:top w:val="none" w:sz="0" w:space="0" w:color="auto"/>
        <w:left w:val="none" w:sz="0" w:space="0" w:color="auto"/>
        <w:bottom w:val="none" w:sz="0" w:space="0" w:color="auto"/>
        <w:right w:val="none" w:sz="0" w:space="0" w:color="auto"/>
      </w:divBdr>
    </w:div>
    <w:div w:id="354160292">
      <w:bodyDiv w:val="1"/>
      <w:marLeft w:val="0"/>
      <w:marRight w:val="0"/>
      <w:marTop w:val="0"/>
      <w:marBottom w:val="0"/>
      <w:divBdr>
        <w:top w:val="none" w:sz="0" w:space="0" w:color="auto"/>
        <w:left w:val="none" w:sz="0" w:space="0" w:color="auto"/>
        <w:bottom w:val="none" w:sz="0" w:space="0" w:color="auto"/>
        <w:right w:val="none" w:sz="0" w:space="0" w:color="auto"/>
      </w:divBdr>
    </w:div>
    <w:div w:id="366562258">
      <w:bodyDiv w:val="1"/>
      <w:marLeft w:val="0"/>
      <w:marRight w:val="0"/>
      <w:marTop w:val="0"/>
      <w:marBottom w:val="0"/>
      <w:divBdr>
        <w:top w:val="none" w:sz="0" w:space="0" w:color="auto"/>
        <w:left w:val="none" w:sz="0" w:space="0" w:color="auto"/>
        <w:bottom w:val="none" w:sz="0" w:space="0" w:color="auto"/>
        <w:right w:val="none" w:sz="0" w:space="0" w:color="auto"/>
      </w:divBdr>
    </w:div>
    <w:div w:id="380445011">
      <w:bodyDiv w:val="1"/>
      <w:marLeft w:val="0"/>
      <w:marRight w:val="0"/>
      <w:marTop w:val="0"/>
      <w:marBottom w:val="0"/>
      <w:divBdr>
        <w:top w:val="none" w:sz="0" w:space="0" w:color="auto"/>
        <w:left w:val="none" w:sz="0" w:space="0" w:color="auto"/>
        <w:bottom w:val="none" w:sz="0" w:space="0" w:color="auto"/>
        <w:right w:val="none" w:sz="0" w:space="0" w:color="auto"/>
      </w:divBdr>
    </w:div>
    <w:div w:id="426540263">
      <w:bodyDiv w:val="1"/>
      <w:marLeft w:val="0"/>
      <w:marRight w:val="0"/>
      <w:marTop w:val="0"/>
      <w:marBottom w:val="0"/>
      <w:divBdr>
        <w:top w:val="none" w:sz="0" w:space="0" w:color="auto"/>
        <w:left w:val="none" w:sz="0" w:space="0" w:color="auto"/>
        <w:bottom w:val="none" w:sz="0" w:space="0" w:color="auto"/>
        <w:right w:val="none" w:sz="0" w:space="0" w:color="auto"/>
      </w:divBdr>
    </w:div>
    <w:div w:id="433593625">
      <w:bodyDiv w:val="1"/>
      <w:marLeft w:val="0"/>
      <w:marRight w:val="0"/>
      <w:marTop w:val="0"/>
      <w:marBottom w:val="0"/>
      <w:divBdr>
        <w:top w:val="none" w:sz="0" w:space="0" w:color="auto"/>
        <w:left w:val="none" w:sz="0" w:space="0" w:color="auto"/>
        <w:bottom w:val="none" w:sz="0" w:space="0" w:color="auto"/>
        <w:right w:val="none" w:sz="0" w:space="0" w:color="auto"/>
      </w:divBdr>
    </w:div>
    <w:div w:id="433671924">
      <w:bodyDiv w:val="1"/>
      <w:marLeft w:val="0"/>
      <w:marRight w:val="0"/>
      <w:marTop w:val="0"/>
      <w:marBottom w:val="0"/>
      <w:divBdr>
        <w:top w:val="none" w:sz="0" w:space="0" w:color="auto"/>
        <w:left w:val="none" w:sz="0" w:space="0" w:color="auto"/>
        <w:bottom w:val="none" w:sz="0" w:space="0" w:color="auto"/>
        <w:right w:val="none" w:sz="0" w:space="0" w:color="auto"/>
      </w:divBdr>
    </w:div>
    <w:div w:id="446776506">
      <w:bodyDiv w:val="1"/>
      <w:marLeft w:val="0"/>
      <w:marRight w:val="0"/>
      <w:marTop w:val="0"/>
      <w:marBottom w:val="0"/>
      <w:divBdr>
        <w:top w:val="none" w:sz="0" w:space="0" w:color="auto"/>
        <w:left w:val="none" w:sz="0" w:space="0" w:color="auto"/>
        <w:bottom w:val="none" w:sz="0" w:space="0" w:color="auto"/>
        <w:right w:val="none" w:sz="0" w:space="0" w:color="auto"/>
      </w:divBdr>
    </w:div>
    <w:div w:id="461386047">
      <w:bodyDiv w:val="1"/>
      <w:marLeft w:val="0"/>
      <w:marRight w:val="0"/>
      <w:marTop w:val="0"/>
      <w:marBottom w:val="0"/>
      <w:divBdr>
        <w:top w:val="none" w:sz="0" w:space="0" w:color="auto"/>
        <w:left w:val="none" w:sz="0" w:space="0" w:color="auto"/>
        <w:bottom w:val="none" w:sz="0" w:space="0" w:color="auto"/>
        <w:right w:val="none" w:sz="0" w:space="0" w:color="auto"/>
      </w:divBdr>
    </w:div>
    <w:div w:id="486630548">
      <w:bodyDiv w:val="1"/>
      <w:marLeft w:val="0"/>
      <w:marRight w:val="0"/>
      <w:marTop w:val="0"/>
      <w:marBottom w:val="0"/>
      <w:divBdr>
        <w:top w:val="none" w:sz="0" w:space="0" w:color="auto"/>
        <w:left w:val="none" w:sz="0" w:space="0" w:color="auto"/>
        <w:bottom w:val="none" w:sz="0" w:space="0" w:color="auto"/>
        <w:right w:val="none" w:sz="0" w:space="0" w:color="auto"/>
      </w:divBdr>
    </w:div>
    <w:div w:id="488330459">
      <w:bodyDiv w:val="1"/>
      <w:marLeft w:val="0"/>
      <w:marRight w:val="0"/>
      <w:marTop w:val="0"/>
      <w:marBottom w:val="0"/>
      <w:divBdr>
        <w:top w:val="none" w:sz="0" w:space="0" w:color="auto"/>
        <w:left w:val="none" w:sz="0" w:space="0" w:color="auto"/>
        <w:bottom w:val="none" w:sz="0" w:space="0" w:color="auto"/>
        <w:right w:val="none" w:sz="0" w:space="0" w:color="auto"/>
      </w:divBdr>
    </w:div>
    <w:div w:id="496116342">
      <w:bodyDiv w:val="1"/>
      <w:marLeft w:val="0"/>
      <w:marRight w:val="0"/>
      <w:marTop w:val="0"/>
      <w:marBottom w:val="0"/>
      <w:divBdr>
        <w:top w:val="none" w:sz="0" w:space="0" w:color="auto"/>
        <w:left w:val="none" w:sz="0" w:space="0" w:color="auto"/>
        <w:bottom w:val="none" w:sz="0" w:space="0" w:color="auto"/>
        <w:right w:val="none" w:sz="0" w:space="0" w:color="auto"/>
      </w:divBdr>
    </w:div>
    <w:div w:id="498008286">
      <w:bodyDiv w:val="1"/>
      <w:marLeft w:val="0"/>
      <w:marRight w:val="0"/>
      <w:marTop w:val="0"/>
      <w:marBottom w:val="0"/>
      <w:divBdr>
        <w:top w:val="none" w:sz="0" w:space="0" w:color="auto"/>
        <w:left w:val="none" w:sz="0" w:space="0" w:color="auto"/>
        <w:bottom w:val="none" w:sz="0" w:space="0" w:color="auto"/>
        <w:right w:val="none" w:sz="0" w:space="0" w:color="auto"/>
      </w:divBdr>
    </w:div>
    <w:div w:id="509413033">
      <w:bodyDiv w:val="1"/>
      <w:marLeft w:val="0"/>
      <w:marRight w:val="0"/>
      <w:marTop w:val="0"/>
      <w:marBottom w:val="0"/>
      <w:divBdr>
        <w:top w:val="none" w:sz="0" w:space="0" w:color="auto"/>
        <w:left w:val="none" w:sz="0" w:space="0" w:color="auto"/>
        <w:bottom w:val="none" w:sz="0" w:space="0" w:color="auto"/>
        <w:right w:val="none" w:sz="0" w:space="0" w:color="auto"/>
      </w:divBdr>
    </w:div>
    <w:div w:id="522328330">
      <w:bodyDiv w:val="1"/>
      <w:marLeft w:val="0"/>
      <w:marRight w:val="0"/>
      <w:marTop w:val="0"/>
      <w:marBottom w:val="0"/>
      <w:divBdr>
        <w:top w:val="none" w:sz="0" w:space="0" w:color="auto"/>
        <w:left w:val="none" w:sz="0" w:space="0" w:color="auto"/>
        <w:bottom w:val="none" w:sz="0" w:space="0" w:color="auto"/>
        <w:right w:val="none" w:sz="0" w:space="0" w:color="auto"/>
      </w:divBdr>
    </w:div>
    <w:div w:id="528298427">
      <w:bodyDiv w:val="1"/>
      <w:marLeft w:val="0"/>
      <w:marRight w:val="0"/>
      <w:marTop w:val="0"/>
      <w:marBottom w:val="0"/>
      <w:divBdr>
        <w:top w:val="none" w:sz="0" w:space="0" w:color="auto"/>
        <w:left w:val="none" w:sz="0" w:space="0" w:color="auto"/>
        <w:bottom w:val="none" w:sz="0" w:space="0" w:color="auto"/>
        <w:right w:val="none" w:sz="0" w:space="0" w:color="auto"/>
      </w:divBdr>
    </w:div>
    <w:div w:id="536236078">
      <w:bodyDiv w:val="1"/>
      <w:marLeft w:val="0"/>
      <w:marRight w:val="0"/>
      <w:marTop w:val="0"/>
      <w:marBottom w:val="0"/>
      <w:divBdr>
        <w:top w:val="none" w:sz="0" w:space="0" w:color="auto"/>
        <w:left w:val="none" w:sz="0" w:space="0" w:color="auto"/>
        <w:bottom w:val="none" w:sz="0" w:space="0" w:color="auto"/>
        <w:right w:val="none" w:sz="0" w:space="0" w:color="auto"/>
      </w:divBdr>
    </w:div>
    <w:div w:id="537161145">
      <w:bodyDiv w:val="1"/>
      <w:marLeft w:val="0"/>
      <w:marRight w:val="0"/>
      <w:marTop w:val="0"/>
      <w:marBottom w:val="0"/>
      <w:divBdr>
        <w:top w:val="none" w:sz="0" w:space="0" w:color="auto"/>
        <w:left w:val="none" w:sz="0" w:space="0" w:color="auto"/>
        <w:bottom w:val="none" w:sz="0" w:space="0" w:color="auto"/>
        <w:right w:val="none" w:sz="0" w:space="0" w:color="auto"/>
      </w:divBdr>
    </w:div>
    <w:div w:id="548539084">
      <w:bodyDiv w:val="1"/>
      <w:marLeft w:val="0"/>
      <w:marRight w:val="0"/>
      <w:marTop w:val="0"/>
      <w:marBottom w:val="0"/>
      <w:divBdr>
        <w:top w:val="none" w:sz="0" w:space="0" w:color="auto"/>
        <w:left w:val="none" w:sz="0" w:space="0" w:color="auto"/>
        <w:bottom w:val="none" w:sz="0" w:space="0" w:color="auto"/>
        <w:right w:val="none" w:sz="0" w:space="0" w:color="auto"/>
      </w:divBdr>
    </w:div>
    <w:div w:id="548877654">
      <w:bodyDiv w:val="1"/>
      <w:marLeft w:val="0"/>
      <w:marRight w:val="0"/>
      <w:marTop w:val="0"/>
      <w:marBottom w:val="0"/>
      <w:divBdr>
        <w:top w:val="none" w:sz="0" w:space="0" w:color="auto"/>
        <w:left w:val="none" w:sz="0" w:space="0" w:color="auto"/>
        <w:bottom w:val="none" w:sz="0" w:space="0" w:color="auto"/>
        <w:right w:val="none" w:sz="0" w:space="0" w:color="auto"/>
      </w:divBdr>
    </w:div>
    <w:div w:id="551231156">
      <w:bodyDiv w:val="1"/>
      <w:marLeft w:val="0"/>
      <w:marRight w:val="0"/>
      <w:marTop w:val="0"/>
      <w:marBottom w:val="0"/>
      <w:divBdr>
        <w:top w:val="none" w:sz="0" w:space="0" w:color="auto"/>
        <w:left w:val="none" w:sz="0" w:space="0" w:color="auto"/>
        <w:bottom w:val="none" w:sz="0" w:space="0" w:color="auto"/>
        <w:right w:val="none" w:sz="0" w:space="0" w:color="auto"/>
      </w:divBdr>
    </w:div>
    <w:div w:id="557515813">
      <w:bodyDiv w:val="1"/>
      <w:marLeft w:val="0"/>
      <w:marRight w:val="0"/>
      <w:marTop w:val="0"/>
      <w:marBottom w:val="0"/>
      <w:divBdr>
        <w:top w:val="none" w:sz="0" w:space="0" w:color="auto"/>
        <w:left w:val="none" w:sz="0" w:space="0" w:color="auto"/>
        <w:bottom w:val="none" w:sz="0" w:space="0" w:color="auto"/>
        <w:right w:val="none" w:sz="0" w:space="0" w:color="auto"/>
      </w:divBdr>
    </w:div>
    <w:div w:id="576596988">
      <w:bodyDiv w:val="1"/>
      <w:marLeft w:val="0"/>
      <w:marRight w:val="0"/>
      <w:marTop w:val="0"/>
      <w:marBottom w:val="0"/>
      <w:divBdr>
        <w:top w:val="none" w:sz="0" w:space="0" w:color="auto"/>
        <w:left w:val="none" w:sz="0" w:space="0" w:color="auto"/>
        <w:bottom w:val="none" w:sz="0" w:space="0" w:color="auto"/>
        <w:right w:val="none" w:sz="0" w:space="0" w:color="auto"/>
      </w:divBdr>
    </w:div>
    <w:div w:id="616831485">
      <w:bodyDiv w:val="1"/>
      <w:marLeft w:val="0"/>
      <w:marRight w:val="0"/>
      <w:marTop w:val="0"/>
      <w:marBottom w:val="0"/>
      <w:divBdr>
        <w:top w:val="none" w:sz="0" w:space="0" w:color="auto"/>
        <w:left w:val="none" w:sz="0" w:space="0" w:color="auto"/>
        <w:bottom w:val="none" w:sz="0" w:space="0" w:color="auto"/>
        <w:right w:val="none" w:sz="0" w:space="0" w:color="auto"/>
      </w:divBdr>
    </w:div>
    <w:div w:id="628320908">
      <w:bodyDiv w:val="1"/>
      <w:marLeft w:val="0"/>
      <w:marRight w:val="0"/>
      <w:marTop w:val="0"/>
      <w:marBottom w:val="0"/>
      <w:divBdr>
        <w:top w:val="none" w:sz="0" w:space="0" w:color="auto"/>
        <w:left w:val="none" w:sz="0" w:space="0" w:color="auto"/>
        <w:bottom w:val="none" w:sz="0" w:space="0" w:color="auto"/>
        <w:right w:val="none" w:sz="0" w:space="0" w:color="auto"/>
      </w:divBdr>
    </w:div>
    <w:div w:id="686172247">
      <w:bodyDiv w:val="1"/>
      <w:marLeft w:val="0"/>
      <w:marRight w:val="0"/>
      <w:marTop w:val="0"/>
      <w:marBottom w:val="0"/>
      <w:divBdr>
        <w:top w:val="none" w:sz="0" w:space="0" w:color="auto"/>
        <w:left w:val="none" w:sz="0" w:space="0" w:color="auto"/>
        <w:bottom w:val="none" w:sz="0" w:space="0" w:color="auto"/>
        <w:right w:val="none" w:sz="0" w:space="0" w:color="auto"/>
      </w:divBdr>
    </w:div>
    <w:div w:id="713581417">
      <w:bodyDiv w:val="1"/>
      <w:marLeft w:val="0"/>
      <w:marRight w:val="0"/>
      <w:marTop w:val="0"/>
      <w:marBottom w:val="0"/>
      <w:divBdr>
        <w:top w:val="none" w:sz="0" w:space="0" w:color="auto"/>
        <w:left w:val="none" w:sz="0" w:space="0" w:color="auto"/>
        <w:bottom w:val="none" w:sz="0" w:space="0" w:color="auto"/>
        <w:right w:val="none" w:sz="0" w:space="0" w:color="auto"/>
      </w:divBdr>
    </w:div>
    <w:div w:id="733239675">
      <w:bodyDiv w:val="1"/>
      <w:marLeft w:val="0"/>
      <w:marRight w:val="0"/>
      <w:marTop w:val="0"/>
      <w:marBottom w:val="0"/>
      <w:divBdr>
        <w:top w:val="none" w:sz="0" w:space="0" w:color="auto"/>
        <w:left w:val="none" w:sz="0" w:space="0" w:color="auto"/>
        <w:bottom w:val="none" w:sz="0" w:space="0" w:color="auto"/>
        <w:right w:val="none" w:sz="0" w:space="0" w:color="auto"/>
      </w:divBdr>
    </w:div>
    <w:div w:id="765610166">
      <w:bodyDiv w:val="1"/>
      <w:marLeft w:val="0"/>
      <w:marRight w:val="0"/>
      <w:marTop w:val="0"/>
      <w:marBottom w:val="0"/>
      <w:divBdr>
        <w:top w:val="none" w:sz="0" w:space="0" w:color="auto"/>
        <w:left w:val="none" w:sz="0" w:space="0" w:color="auto"/>
        <w:bottom w:val="none" w:sz="0" w:space="0" w:color="auto"/>
        <w:right w:val="none" w:sz="0" w:space="0" w:color="auto"/>
      </w:divBdr>
    </w:div>
    <w:div w:id="797266038">
      <w:bodyDiv w:val="1"/>
      <w:marLeft w:val="0"/>
      <w:marRight w:val="0"/>
      <w:marTop w:val="0"/>
      <w:marBottom w:val="0"/>
      <w:divBdr>
        <w:top w:val="none" w:sz="0" w:space="0" w:color="auto"/>
        <w:left w:val="none" w:sz="0" w:space="0" w:color="auto"/>
        <w:bottom w:val="none" w:sz="0" w:space="0" w:color="auto"/>
        <w:right w:val="none" w:sz="0" w:space="0" w:color="auto"/>
      </w:divBdr>
    </w:div>
    <w:div w:id="801457934">
      <w:bodyDiv w:val="1"/>
      <w:marLeft w:val="0"/>
      <w:marRight w:val="0"/>
      <w:marTop w:val="0"/>
      <w:marBottom w:val="0"/>
      <w:divBdr>
        <w:top w:val="none" w:sz="0" w:space="0" w:color="auto"/>
        <w:left w:val="none" w:sz="0" w:space="0" w:color="auto"/>
        <w:bottom w:val="none" w:sz="0" w:space="0" w:color="auto"/>
        <w:right w:val="none" w:sz="0" w:space="0" w:color="auto"/>
      </w:divBdr>
    </w:div>
    <w:div w:id="805666490">
      <w:bodyDiv w:val="1"/>
      <w:marLeft w:val="0"/>
      <w:marRight w:val="0"/>
      <w:marTop w:val="0"/>
      <w:marBottom w:val="0"/>
      <w:divBdr>
        <w:top w:val="none" w:sz="0" w:space="0" w:color="auto"/>
        <w:left w:val="none" w:sz="0" w:space="0" w:color="auto"/>
        <w:bottom w:val="none" w:sz="0" w:space="0" w:color="auto"/>
        <w:right w:val="none" w:sz="0" w:space="0" w:color="auto"/>
      </w:divBdr>
    </w:div>
    <w:div w:id="828522496">
      <w:bodyDiv w:val="1"/>
      <w:marLeft w:val="0"/>
      <w:marRight w:val="0"/>
      <w:marTop w:val="0"/>
      <w:marBottom w:val="0"/>
      <w:divBdr>
        <w:top w:val="none" w:sz="0" w:space="0" w:color="auto"/>
        <w:left w:val="none" w:sz="0" w:space="0" w:color="auto"/>
        <w:bottom w:val="none" w:sz="0" w:space="0" w:color="auto"/>
        <w:right w:val="none" w:sz="0" w:space="0" w:color="auto"/>
      </w:divBdr>
    </w:div>
    <w:div w:id="836044131">
      <w:bodyDiv w:val="1"/>
      <w:marLeft w:val="0"/>
      <w:marRight w:val="0"/>
      <w:marTop w:val="0"/>
      <w:marBottom w:val="0"/>
      <w:divBdr>
        <w:top w:val="none" w:sz="0" w:space="0" w:color="auto"/>
        <w:left w:val="none" w:sz="0" w:space="0" w:color="auto"/>
        <w:bottom w:val="none" w:sz="0" w:space="0" w:color="auto"/>
        <w:right w:val="none" w:sz="0" w:space="0" w:color="auto"/>
      </w:divBdr>
    </w:div>
    <w:div w:id="867304229">
      <w:bodyDiv w:val="1"/>
      <w:marLeft w:val="0"/>
      <w:marRight w:val="0"/>
      <w:marTop w:val="0"/>
      <w:marBottom w:val="0"/>
      <w:divBdr>
        <w:top w:val="none" w:sz="0" w:space="0" w:color="auto"/>
        <w:left w:val="none" w:sz="0" w:space="0" w:color="auto"/>
        <w:bottom w:val="none" w:sz="0" w:space="0" w:color="auto"/>
        <w:right w:val="none" w:sz="0" w:space="0" w:color="auto"/>
      </w:divBdr>
    </w:div>
    <w:div w:id="892934505">
      <w:bodyDiv w:val="1"/>
      <w:marLeft w:val="0"/>
      <w:marRight w:val="0"/>
      <w:marTop w:val="0"/>
      <w:marBottom w:val="0"/>
      <w:divBdr>
        <w:top w:val="none" w:sz="0" w:space="0" w:color="auto"/>
        <w:left w:val="none" w:sz="0" w:space="0" w:color="auto"/>
        <w:bottom w:val="none" w:sz="0" w:space="0" w:color="auto"/>
        <w:right w:val="none" w:sz="0" w:space="0" w:color="auto"/>
      </w:divBdr>
    </w:div>
    <w:div w:id="897786850">
      <w:bodyDiv w:val="1"/>
      <w:marLeft w:val="0"/>
      <w:marRight w:val="0"/>
      <w:marTop w:val="0"/>
      <w:marBottom w:val="0"/>
      <w:divBdr>
        <w:top w:val="none" w:sz="0" w:space="0" w:color="auto"/>
        <w:left w:val="none" w:sz="0" w:space="0" w:color="auto"/>
        <w:bottom w:val="none" w:sz="0" w:space="0" w:color="auto"/>
        <w:right w:val="none" w:sz="0" w:space="0" w:color="auto"/>
      </w:divBdr>
    </w:div>
    <w:div w:id="915475882">
      <w:bodyDiv w:val="1"/>
      <w:marLeft w:val="0"/>
      <w:marRight w:val="0"/>
      <w:marTop w:val="0"/>
      <w:marBottom w:val="0"/>
      <w:divBdr>
        <w:top w:val="none" w:sz="0" w:space="0" w:color="auto"/>
        <w:left w:val="none" w:sz="0" w:space="0" w:color="auto"/>
        <w:bottom w:val="none" w:sz="0" w:space="0" w:color="auto"/>
        <w:right w:val="none" w:sz="0" w:space="0" w:color="auto"/>
      </w:divBdr>
    </w:div>
    <w:div w:id="916981941">
      <w:bodyDiv w:val="1"/>
      <w:marLeft w:val="0"/>
      <w:marRight w:val="0"/>
      <w:marTop w:val="0"/>
      <w:marBottom w:val="0"/>
      <w:divBdr>
        <w:top w:val="none" w:sz="0" w:space="0" w:color="auto"/>
        <w:left w:val="none" w:sz="0" w:space="0" w:color="auto"/>
        <w:bottom w:val="none" w:sz="0" w:space="0" w:color="auto"/>
        <w:right w:val="none" w:sz="0" w:space="0" w:color="auto"/>
      </w:divBdr>
    </w:div>
    <w:div w:id="922686883">
      <w:bodyDiv w:val="1"/>
      <w:marLeft w:val="0"/>
      <w:marRight w:val="0"/>
      <w:marTop w:val="0"/>
      <w:marBottom w:val="0"/>
      <w:divBdr>
        <w:top w:val="none" w:sz="0" w:space="0" w:color="auto"/>
        <w:left w:val="none" w:sz="0" w:space="0" w:color="auto"/>
        <w:bottom w:val="none" w:sz="0" w:space="0" w:color="auto"/>
        <w:right w:val="none" w:sz="0" w:space="0" w:color="auto"/>
      </w:divBdr>
    </w:div>
    <w:div w:id="943419793">
      <w:bodyDiv w:val="1"/>
      <w:marLeft w:val="0"/>
      <w:marRight w:val="0"/>
      <w:marTop w:val="0"/>
      <w:marBottom w:val="0"/>
      <w:divBdr>
        <w:top w:val="none" w:sz="0" w:space="0" w:color="auto"/>
        <w:left w:val="none" w:sz="0" w:space="0" w:color="auto"/>
        <w:bottom w:val="none" w:sz="0" w:space="0" w:color="auto"/>
        <w:right w:val="none" w:sz="0" w:space="0" w:color="auto"/>
      </w:divBdr>
    </w:div>
    <w:div w:id="958605683">
      <w:bodyDiv w:val="1"/>
      <w:marLeft w:val="0"/>
      <w:marRight w:val="0"/>
      <w:marTop w:val="0"/>
      <w:marBottom w:val="0"/>
      <w:divBdr>
        <w:top w:val="none" w:sz="0" w:space="0" w:color="auto"/>
        <w:left w:val="none" w:sz="0" w:space="0" w:color="auto"/>
        <w:bottom w:val="none" w:sz="0" w:space="0" w:color="auto"/>
        <w:right w:val="none" w:sz="0" w:space="0" w:color="auto"/>
      </w:divBdr>
    </w:div>
    <w:div w:id="965624838">
      <w:bodyDiv w:val="1"/>
      <w:marLeft w:val="0"/>
      <w:marRight w:val="0"/>
      <w:marTop w:val="0"/>
      <w:marBottom w:val="0"/>
      <w:divBdr>
        <w:top w:val="none" w:sz="0" w:space="0" w:color="auto"/>
        <w:left w:val="none" w:sz="0" w:space="0" w:color="auto"/>
        <w:bottom w:val="none" w:sz="0" w:space="0" w:color="auto"/>
        <w:right w:val="none" w:sz="0" w:space="0" w:color="auto"/>
      </w:divBdr>
    </w:div>
    <w:div w:id="969940955">
      <w:bodyDiv w:val="1"/>
      <w:marLeft w:val="0"/>
      <w:marRight w:val="0"/>
      <w:marTop w:val="0"/>
      <w:marBottom w:val="0"/>
      <w:divBdr>
        <w:top w:val="none" w:sz="0" w:space="0" w:color="auto"/>
        <w:left w:val="none" w:sz="0" w:space="0" w:color="auto"/>
        <w:bottom w:val="none" w:sz="0" w:space="0" w:color="auto"/>
        <w:right w:val="none" w:sz="0" w:space="0" w:color="auto"/>
      </w:divBdr>
    </w:div>
    <w:div w:id="977688665">
      <w:bodyDiv w:val="1"/>
      <w:marLeft w:val="0"/>
      <w:marRight w:val="0"/>
      <w:marTop w:val="0"/>
      <w:marBottom w:val="0"/>
      <w:divBdr>
        <w:top w:val="none" w:sz="0" w:space="0" w:color="auto"/>
        <w:left w:val="none" w:sz="0" w:space="0" w:color="auto"/>
        <w:bottom w:val="none" w:sz="0" w:space="0" w:color="auto"/>
        <w:right w:val="none" w:sz="0" w:space="0" w:color="auto"/>
      </w:divBdr>
    </w:div>
    <w:div w:id="991714960">
      <w:bodyDiv w:val="1"/>
      <w:marLeft w:val="0"/>
      <w:marRight w:val="0"/>
      <w:marTop w:val="0"/>
      <w:marBottom w:val="0"/>
      <w:divBdr>
        <w:top w:val="none" w:sz="0" w:space="0" w:color="auto"/>
        <w:left w:val="none" w:sz="0" w:space="0" w:color="auto"/>
        <w:bottom w:val="none" w:sz="0" w:space="0" w:color="auto"/>
        <w:right w:val="none" w:sz="0" w:space="0" w:color="auto"/>
      </w:divBdr>
    </w:div>
    <w:div w:id="1000160690">
      <w:bodyDiv w:val="1"/>
      <w:marLeft w:val="0"/>
      <w:marRight w:val="0"/>
      <w:marTop w:val="0"/>
      <w:marBottom w:val="0"/>
      <w:divBdr>
        <w:top w:val="none" w:sz="0" w:space="0" w:color="auto"/>
        <w:left w:val="none" w:sz="0" w:space="0" w:color="auto"/>
        <w:bottom w:val="none" w:sz="0" w:space="0" w:color="auto"/>
        <w:right w:val="none" w:sz="0" w:space="0" w:color="auto"/>
      </w:divBdr>
    </w:div>
    <w:div w:id="1039624665">
      <w:bodyDiv w:val="1"/>
      <w:marLeft w:val="0"/>
      <w:marRight w:val="0"/>
      <w:marTop w:val="0"/>
      <w:marBottom w:val="0"/>
      <w:divBdr>
        <w:top w:val="none" w:sz="0" w:space="0" w:color="auto"/>
        <w:left w:val="none" w:sz="0" w:space="0" w:color="auto"/>
        <w:bottom w:val="none" w:sz="0" w:space="0" w:color="auto"/>
        <w:right w:val="none" w:sz="0" w:space="0" w:color="auto"/>
      </w:divBdr>
    </w:div>
    <w:div w:id="1062100955">
      <w:bodyDiv w:val="1"/>
      <w:marLeft w:val="0"/>
      <w:marRight w:val="0"/>
      <w:marTop w:val="0"/>
      <w:marBottom w:val="0"/>
      <w:divBdr>
        <w:top w:val="none" w:sz="0" w:space="0" w:color="auto"/>
        <w:left w:val="none" w:sz="0" w:space="0" w:color="auto"/>
        <w:bottom w:val="none" w:sz="0" w:space="0" w:color="auto"/>
        <w:right w:val="none" w:sz="0" w:space="0" w:color="auto"/>
      </w:divBdr>
    </w:div>
    <w:div w:id="1063677497">
      <w:bodyDiv w:val="1"/>
      <w:marLeft w:val="0"/>
      <w:marRight w:val="0"/>
      <w:marTop w:val="0"/>
      <w:marBottom w:val="0"/>
      <w:divBdr>
        <w:top w:val="none" w:sz="0" w:space="0" w:color="auto"/>
        <w:left w:val="none" w:sz="0" w:space="0" w:color="auto"/>
        <w:bottom w:val="none" w:sz="0" w:space="0" w:color="auto"/>
        <w:right w:val="none" w:sz="0" w:space="0" w:color="auto"/>
      </w:divBdr>
    </w:div>
    <w:div w:id="1077556264">
      <w:bodyDiv w:val="1"/>
      <w:marLeft w:val="0"/>
      <w:marRight w:val="0"/>
      <w:marTop w:val="0"/>
      <w:marBottom w:val="0"/>
      <w:divBdr>
        <w:top w:val="none" w:sz="0" w:space="0" w:color="auto"/>
        <w:left w:val="none" w:sz="0" w:space="0" w:color="auto"/>
        <w:bottom w:val="none" w:sz="0" w:space="0" w:color="auto"/>
        <w:right w:val="none" w:sz="0" w:space="0" w:color="auto"/>
      </w:divBdr>
    </w:div>
    <w:div w:id="1098867185">
      <w:bodyDiv w:val="1"/>
      <w:marLeft w:val="0"/>
      <w:marRight w:val="0"/>
      <w:marTop w:val="0"/>
      <w:marBottom w:val="0"/>
      <w:divBdr>
        <w:top w:val="none" w:sz="0" w:space="0" w:color="auto"/>
        <w:left w:val="none" w:sz="0" w:space="0" w:color="auto"/>
        <w:bottom w:val="none" w:sz="0" w:space="0" w:color="auto"/>
        <w:right w:val="none" w:sz="0" w:space="0" w:color="auto"/>
      </w:divBdr>
    </w:div>
    <w:div w:id="1102192095">
      <w:bodyDiv w:val="1"/>
      <w:marLeft w:val="0"/>
      <w:marRight w:val="0"/>
      <w:marTop w:val="0"/>
      <w:marBottom w:val="0"/>
      <w:divBdr>
        <w:top w:val="none" w:sz="0" w:space="0" w:color="auto"/>
        <w:left w:val="none" w:sz="0" w:space="0" w:color="auto"/>
        <w:bottom w:val="none" w:sz="0" w:space="0" w:color="auto"/>
        <w:right w:val="none" w:sz="0" w:space="0" w:color="auto"/>
      </w:divBdr>
    </w:div>
    <w:div w:id="1113479606">
      <w:bodyDiv w:val="1"/>
      <w:marLeft w:val="0"/>
      <w:marRight w:val="0"/>
      <w:marTop w:val="0"/>
      <w:marBottom w:val="0"/>
      <w:divBdr>
        <w:top w:val="none" w:sz="0" w:space="0" w:color="auto"/>
        <w:left w:val="none" w:sz="0" w:space="0" w:color="auto"/>
        <w:bottom w:val="none" w:sz="0" w:space="0" w:color="auto"/>
        <w:right w:val="none" w:sz="0" w:space="0" w:color="auto"/>
      </w:divBdr>
    </w:div>
    <w:div w:id="1120758682">
      <w:bodyDiv w:val="1"/>
      <w:marLeft w:val="0"/>
      <w:marRight w:val="0"/>
      <w:marTop w:val="0"/>
      <w:marBottom w:val="0"/>
      <w:divBdr>
        <w:top w:val="none" w:sz="0" w:space="0" w:color="auto"/>
        <w:left w:val="none" w:sz="0" w:space="0" w:color="auto"/>
        <w:bottom w:val="none" w:sz="0" w:space="0" w:color="auto"/>
        <w:right w:val="none" w:sz="0" w:space="0" w:color="auto"/>
      </w:divBdr>
    </w:div>
    <w:div w:id="1182015405">
      <w:bodyDiv w:val="1"/>
      <w:marLeft w:val="0"/>
      <w:marRight w:val="0"/>
      <w:marTop w:val="0"/>
      <w:marBottom w:val="0"/>
      <w:divBdr>
        <w:top w:val="none" w:sz="0" w:space="0" w:color="auto"/>
        <w:left w:val="none" w:sz="0" w:space="0" w:color="auto"/>
        <w:bottom w:val="none" w:sz="0" w:space="0" w:color="auto"/>
        <w:right w:val="none" w:sz="0" w:space="0" w:color="auto"/>
      </w:divBdr>
    </w:div>
    <w:div w:id="1184827892">
      <w:bodyDiv w:val="1"/>
      <w:marLeft w:val="0"/>
      <w:marRight w:val="0"/>
      <w:marTop w:val="0"/>
      <w:marBottom w:val="0"/>
      <w:divBdr>
        <w:top w:val="none" w:sz="0" w:space="0" w:color="auto"/>
        <w:left w:val="none" w:sz="0" w:space="0" w:color="auto"/>
        <w:bottom w:val="none" w:sz="0" w:space="0" w:color="auto"/>
        <w:right w:val="none" w:sz="0" w:space="0" w:color="auto"/>
      </w:divBdr>
    </w:div>
    <w:div w:id="1204489312">
      <w:bodyDiv w:val="1"/>
      <w:marLeft w:val="0"/>
      <w:marRight w:val="0"/>
      <w:marTop w:val="0"/>
      <w:marBottom w:val="0"/>
      <w:divBdr>
        <w:top w:val="none" w:sz="0" w:space="0" w:color="auto"/>
        <w:left w:val="none" w:sz="0" w:space="0" w:color="auto"/>
        <w:bottom w:val="none" w:sz="0" w:space="0" w:color="auto"/>
        <w:right w:val="none" w:sz="0" w:space="0" w:color="auto"/>
      </w:divBdr>
    </w:div>
    <w:div w:id="1211919722">
      <w:bodyDiv w:val="1"/>
      <w:marLeft w:val="0"/>
      <w:marRight w:val="0"/>
      <w:marTop w:val="0"/>
      <w:marBottom w:val="0"/>
      <w:divBdr>
        <w:top w:val="none" w:sz="0" w:space="0" w:color="auto"/>
        <w:left w:val="none" w:sz="0" w:space="0" w:color="auto"/>
        <w:bottom w:val="none" w:sz="0" w:space="0" w:color="auto"/>
        <w:right w:val="none" w:sz="0" w:space="0" w:color="auto"/>
      </w:divBdr>
    </w:div>
    <w:div w:id="1214075495">
      <w:bodyDiv w:val="1"/>
      <w:marLeft w:val="0"/>
      <w:marRight w:val="0"/>
      <w:marTop w:val="0"/>
      <w:marBottom w:val="0"/>
      <w:divBdr>
        <w:top w:val="none" w:sz="0" w:space="0" w:color="auto"/>
        <w:left w:val="none" w:sz="0" w:space="0" w:color="auto"/>
        <w:bottom w:val="none" w:sz="0" w:space="0" w:color="auto"/>
        <w:right w:val="none" w:sz="0" w:space="0" w:color="auto"/>
      </w:divBdr>
    </w:div>
    <w:div w:id="1220939346">
      <w:bodyDiv w:val="1"/>
      <w:marLeft w:val="0"/>
      <w:marRight w:val="0"/>
      <w:marTop w:val="0"/>
      <w:marBottom w:val="0"/>
      <w:divBdr>
        <w:top w:val="none" w:sz="0" w:space="0" w:color="auto"/>
        <w:left w:val="none" w:sz="0" w:space="0" w:color="auto"/>
        <w:bottom w:val="none" w:sz="0" w:space="0" w:color="auto"/>
        <w:right w:val="none" w:sz="0" w:space="0" w:color="auto"/>
      </w:divBdr>
    </w:div>
    <w:div w:id="1226062399">
      <w:bodyDiv w:val="1"/>
      <w:marLeft w:val="0"/>
      <w:marRight w:val="0"/>
      <w:marTop w:val="0"/>
      <w:marBottom w:val="0"/>
      <w:divBdr>
        <w:top w:val="none" w:sz="0" w:space="0" w:color="auto"/>
        <w:left w:val="none" w:sz="0" w:space="0" w:color="auto"/>
        <w:bottom w:val="none" w:sz="0" w:space="0" w:color="auto"/>
        <w:right w:val="none" w:sz="0" w:space="0" w:color="auto"/>
      </w:divBdr>
    </w:div>
    <w:div w:id="1230731301">
      <w:bodyDiv w:val="1"/>
      <w:marLeft w:val="0"/>
      <w:marRight w:val="0"/>
      <w:marTop w:val="0"/>
      <w:marBottom w:val="0"/>
      <w:divBdr>
        <w:top w:val="none" w:sz="0" w:space="0" w:color="auto"/>
        <w:left w:val="none" w:sz="0" w:space="0" w:color="auto"/>
        <w:bottom w:val="none" w:sz="0" w:space="0" w:color="auto"/>
        <w:right w:val="none" w:sz="0" w:space="0" w:color="auto"/>
      </w:divBdr>
    </w:div>
    <w:div w:id="1267882987">
      <w:bodyDiv w:val="1"/>
      <w:marLeft w:val="0"/>
      <w:marRight w:val="0"/>
      <w:marTop w:val="0"/>
      <w:marBottom w:val="0"/>
      <w:divBdr>
        <w:top w:val="none" w:sz="0" w:space="0" w:color="auto"/>
        <w:left w:val="none" w:sz="0" w:space="0" w:color="auto"/>
        <w:bottom w:val="none" w:sz="0" w:space="0" w:color="auto"/>
        <w:right w:val="none" w:sz="0" w:space="0" w:color="auto"/>
      </w:divBdr>
    </w:div>
    <w:div w:id="1270235239">
      <w:bodyDiv w:val="1"/>
      <w:marLeft w:val="0"/>
      <w:marRight w:val="0"/>
      <w:marTop w:val="0"/>
      <w:marBottom w:val="0"/>
      <w:divBdr>
        <w:top w:val="none" w:sz="0" w:space="0" w:color="auto"/>
        <w:left w:val="none" w:sz="0" w:space="0" w:color="auto"/>
        <w:bottom w:val="none" w:sz="0" w:space="0" w:color="auto"/>
        <w:right w:val="none" w:sz="0" w:space="0" w:color="auto"/>
      </w:divBdr>
    </w:div>
    <w:div w:id="1272322565">
      <w:bodyDiv w:val="1"/>
      <w:marLeft w:val="0"/>
      <w:marRight w:val="0"/>
      <w:marTop w:val="0"/>
      <w:marBottom w:val="0"/>
      <w:divBdr>
        <w:top w:val="none" w:sz="0" w:space="0" w:color="auto"/>
        <w:left w:val="none" w:sz="0" w:space="0" w:color="auto"/>
        <w:bottom w:val="none" w:sz="0" w:space="0" w:color="auto"/>
        <w:right w:val="none" w:sz="0" w:space="0" w:color="auto"/>
      </w:divBdr>
    </w:div>
    <w:div w:id="1276866875">
      <w:bodyDiv w:val="1"/>
      <w:marLeft w:val="0"/>
      <w:marRight w:val="0"/>
      <w:marTop w:val="0"/>
      <w:marBottom w:val="0"/>
      <w:divBdr>
        <w:top w:val="none" w:sz="0" w:space="0" w:color="auto"/>
        <w:left w:val="none" w:sz="0" w:space="0" w:color="auto"/>
        <w:bottom w:val="none" w:sz="0" w:space="0" w:color="auto"/>
        <w:right w:val="none" w:sz="0" w:space="0" w:color="auto"/>
      </w:divBdr>
    </w:div>
    <w:div w:id="1310091698">
      <w:bodyDiv w:val="1"/>
      <w:marLeft w:val="0"/>
      <w:marRight w:val="0"/>
      <w:marTop w:val="0"/>
      <w:marBottom w:val="0"/>
      <w:divBdr>
        <w:top w:val="none" w:sz="0" w:space="0" w:color="auto"/>
        <w:left w:val="none" w:sz="0" w:space="0" w:color="auto"/>
        <w:bottom w:val="none" w:sz="0" w:space="0" w:color="auto"/>
        <w:right w:val="none" w:sz="0" w:space="0" w:color="auto"/>
      </w:divBdr>
    </w:div>
    <w:div w:id="1348798484">
      <w:bodyDiv w:val="1"/>
      <w:marLeft w:val="0"/>
      <w:marRight w:val="0"/>
      <w:marTop w:val="0"/>
      <w:marBottom w:val="0"/>
      <w:divBdr>
        <w:top w:val="none" w:sz="0" w:space="0" w:color="auto"/>
        <w:left w:val="none" w:sz="0" w:space="0" w:color="auto"/>
        <w:bottom w:val="none" w:sz="0" w:space="0" w:color="auto"/>
        <w:right w:val="none" w:sz="0" w:space="0" w:color="auto"/>
      </w:divBdr>
    </w:div>
    <w:div w:id="1379626381">
      <w:bodyDiv w:val="1"/>
      <w:marLeft w:val="0"/>
      <w:marRight w:val="0"/>
      <w:marTop w:val="0"/>
      <w:marBottom w:val="0"/>
      <w:divBdr>
        <w:top w:val="none" w:sz="0" w:space="0" w:color="auto"/>
        <w:left w:val="none" w:sz="0" w:space="0" w:color="auto"/>
        <w:bottom w:val="none" w:sz="0" w:space="0" w:color="auto"/>
        <w:right w:val="none" w:sz="0" w:space="0" w:color="auto"/>
      </w:divBdr>
    </w:div>
    <w:div w:id="1453939641">
      <w:bodyDiv w:val="1"/>
      <w:marLeft w:val="0"/>
      <w:marRight w:val="0"/>
      <w:marTop w:val="0"/>
      <w:marBottom w:val="0"/>
      <w:divBdr>
        <w:top w:val="none" w:sz="0" w:space="0" w:color="auto"/>
        <w:left w:val="none" w:sz="0" w:space="0" w:color="auto"/>
        <w:bottom w:val="none" w:sz="0" w:space="0" w:color="auto"/>
        <w:right w:val="none" w:sz="0" w:space="0" w:color="auto"/>
      </w:divBdr>
    </w:div>
    <w:div w:id="1494223699">
      <w:bodyDiv w:val="1"/>
      <w:marLeft w:val="0"/>
      <w:marRight w:val="0"/>
      <w:marTop w:val="0"/>
      <w:marBottom w:val="0"/>
      <w:divBdr>
        <w:top w:val="none" w:sz="0" w:space="0" w:color="auto"/>
        <w:left w:val="none" w:sz="0" w:space="0" w:color="auto"/>
        <w:bottom w:val="none" w:sz="0" w:space="0" w:color="auto"/>
        <w:right w:val="none" w:sz="0" w:space="0" w:color="auto"/>
      </w:divBdr>
    </w:div>
    <w:div w:id="1508399424">
      <w:bodyDiv w:val="1"/>
      <w:marLeft w:val="0"/>
      <w:marRight w:val="0"/>
      <w:marTop w:val="0"/>
      <w:marBottom w:val="0"/>
      <w:divBdr>
        <w:top w:val="none" w:sz="0" w:space="0" w:color="auto"/>
        <w:left w:val="none" w:sz="0" w:space="0" w:color="auto"/>
        <w:bottom w:val="none" w:sz="0" w:space="0" w:color="auto"/>
        <w:right w:val="none" w:sz="0" w:space="0" w:color="auto"/>
      </w:divBdr>
    </w:div>
    <w:div w:id="1513228345">
      <w:bodyDiv w:val="1"/>
      <w:marLeft w:val="0"/>
      <w:marRight w:val="0"/>
      <w:marTop w:val="0"/>
      <w:marBottom w:val="0"/>
      <w:divBdr>
        <w:top w:val="none" w:sz="0" w:space="0" w:color="auto"/>
        <w:left w:val="none" w:sz="0" w:space="0" w:color="auto"/>
        <w:bottom w:val="none" w:sz="0" w:space="0" w:color="auto"/>
        <w:right w:val="none" w:sz="0" w:space="0" w:color="auto"/>
      </w:divBdr>
    </w:div>
    <w:div w:id="1536499320">
      <w:bodyDiv w:val="1"/>
      <w:marLeft w:val="0"/>
      <w:marRight w:val="0"/>
      <w:marTop w:val="0"/>
      <w:marBottom w:val="0"/>
      <w:divBdr>
        <w:top w:val="none" w:sz="0" w:space="0" w:color="auto"/>
        <w:left w:val="none" w:sz="0" w:space="0" w:color="auto"/>
        <w:bottom w:val="none" w:sz="0" w:space="0" w:color="auto"/>
        <w:right w:val="none" w:sz="0" w:space="0" w:color="auto"/>
      </w:divBdr>
    </w:div>
    <w:div w:id="1558661851">
      <w:bodyDiv w:val="1"/>
      <w:marLeft w:val="0"/>
      <w:marRight w:val="0"/>
      <w:marTop w:val="0"/>
      <w:marBottom w:val="0"/>
      <w:divBdr>
        <w:top w:val="none" w:sz="0" w:space="0" w:color="auto"/>
        <w:left w:val="none" w:sz="0" w:space="0" w:color="auto"/>
        <w:bottom w:val="none" w:sz="0" w:space="0" w:color="auto"/>
        <w:right w:val="none" w:sz="0" w:space="0" w:color="auto"/>
      </w:divBdr>
    </w:div>
    <w:div w:id="1563247093">
      <w:bodyDiv w:val="1"/>
      <w:marLeft w:val="0"/>
      <w:marRight w:val="0"/>
      <w:marTop w:val="0"/>
      <w:marBottom w:val="0"/>
      <w:divBdr>
        <w:top w:val="none" w:sz="0" w:space="0" w:color="auto"/>
        <w:left w:val="none" w:sz="0" w:space="0" w:color="auto"/>
        <w:bottom w:val="none" w:sz="0" w:space="0" w:color="auto"/>
        <w:right w:val="none" w:sz="0" w:space="0" w:color="auto"/>
      </w:divBdr>
    </w:div>
    <w:div w:id="1593853819">
      <w:bodyDiv w:val="1"/>
      <w:marLeft w:val="0"/>
      <w:marRight w:val="0"/>
      <w:marTop w:val="0"/>
      <w:marBottom w:val="0"/>
      <w:divBdr>
        <w:top w:val="none" w:sz="0" w:space="0" w:color="auto"/>
        <w:left w:val="none" w:sz="0" w:space="0" w:color="auto"/>
        <w:bottom w:val="none" w:sz="0" w:space="0" w:color="auto"/>
        <w:right w:val="none" w:sz="0" w:space="0" w:color="auto"/>
      </w:divBdr>
    </w:div>
    <w:div w:id="1604915690">
      <w:bodyDiv w:val="1"/>
      <w:marLeft w:val="0"/>
      <w:marRight w:val="0"/>
      <w:marTop w:val="0"/>
      <w:marBottom w:val="0"/>
      <w:divBdr>
        <w:top w:val="none" w:sz="0" w:space="0" w:color="auto"/>
        <w:left w:val="none" w:sz="0" w:space="0" w:color="auto"/>
        <w:bottom w:val="none" w:sz="0" w:space="0" w:color="auto"/>
        <w:right w:val="none" w:sz="0" w:space="0" w:color="auto"/>
      </w:divBdr>
    </w:div>
    <w:div w:id="1616642877">
      <w:bodyDiv w:val="1"/>
      <w:marLeft w:val="0"/>
      <w:marRight w:val="0"/>
      <w:marTop w:val="0"/>
      <w:marBottom w:val="0"/>
      <w:divBdr>
        <w:top w:val="none" w:sz="0" w:space="0" w:color="auto"/>
        <w:left w:val="none" w:sz="0" w:space="0" w:color="auto"/>
        <w:bottom w:val="none" w:sz="0" w:space="0" w:color="auto"/>
        <w:right w:val="none" w:sz="0" w:space="0" w:color="auto"/>
      </w:divBdr>
    </w:div>
    <w:div w:id="1629583823">
      <w:bodyDiv w:val="1"/>
      <w:marLeft w:val="0"/>
      <w:marRight w:val="0"/>
      <w:marTop w:val="0"/>
      <w:marBottom w:val="0"/>
      <w:divBdr>
        <w:top w:val="none" w:sz="0" w:space="0" w:color="auto"/>
        <w:left w:val="none" w:sz="0" w:space="0" w:color="auto"/>
        <w:bottom w:val="none" w:sz="0" w:space="0" w:color="auto"/>
        <w:right w:val="none" w:sz="0" w:space="0" w:color="auto"/>
      </w:divBdr>
    </w:div>
    <w:div w:id="1644113837">
      <w:bodyDiv w:val="1"/>
      <w:marLeft w:val="0"/>
      <w:marRight w:val="0"/>
      <w:marTop w:val="0"/>
      <w:marBottom w:val="0"/>
      <w:divBdr>
        <w:top w:val="none" w:sz="0" w:space="0" w:color="auto"/>
        <w:left w:val="none" w:sz="0" w:space="0" w:color="auto"/>
        <w:bottom w:val="none" w:sz="0" w:space="0" w:color="auto"/>
        <w:right w:val="none" w:sz="0" w:space="0" w:color="auto"/>
      </w:divBdr>
    </w:div>
    <w:div w:id="1644458940">
      <w:bodyDiv w:val="1"/>
      <w:marLeft w:val="0"/>
      <w:marRight w:val="0"/>
      <w:marTop w:val="0"/>
      <w:marBottom w:val="0"/>
      <w:divBdr>
        <w:top w:val="none" w:sz="0" w:space="0" w:color="auto"/>
        <w:left w:val="none" w:sz="0" w:space="0" w:color="auto"/>
        <w:bottom w:val="none" w:sz="0" w:space="0" w:color="auto"/>
        <w:right w:val="none" w:sz="0" w:space="0" w:color="auto"/>
      </w:divBdr>
    </w:div>
    <w:div w:id="1657831178">
      <w:bodyDiv w:val="1"/>
      <w:marLeft w:val="0"/>
      <w:marRight w:val="0"/>
      <w:marTop w:val="0"/>
      <w:marBottom w:val="0"/>
      <w:divBdr>
        <w:top w:val="none" w:sz="0" w:space="0" w:color="auto"/>
        <w:left w:val="none" w:sz="0" w:space="0" w:color="auto"/>
        <w:bottom w:val="none" w:sz="0" w:space="0" w:color="auto"/>
        <w:right w:val="none" w:sz="0" w:space="0" w:color="auto"/>
      </w:divBdr>
    </w:div>
    <w:div w:id="1662124740">
      <w:bodyDiv w:val="1"/>
      <w:marLeft w:val="0"/>
      <w:marRight w:val="0"/>
      <w:marTop w:val="0"/>
      <w:marBottom w:val="0"/>
      <w:divBdr>
        <w:top w:val="none" w:sz="0" w:space="0" w:color="auto"/>
        <w:left w:val="none" w:sz="0" w:space="0" w:color="auto"/>
        <w:bottom w:val="none" w:sz="0" w:space="0" w:color="auto"/>
        <w:right w:val="none" w:sz="0" w:space="0" w:color="auto"/>
      </w:divBdr>
    </w:div>
    <w:div w:id="1685091047">
      <w:bodyDiv w:val="1"/>
      <w:marLeft w:val="0"/>
      <w:marRight w:val="0"/>
      <w:marTop w:val="0"/>
      <w:marBottom w:val="0"/>
      <w:divBdr>
        <w:top w:val="none" w:sz="0" w:space="0" w:color="auto"/>
        <w:left w:val="none" w:sz="0" w:space="0" w:color="auto"/>
        <w:bottom w:val="none" w:sz="0" w:space="0" w:color="auto"/>
        <w:right w:val="none" w:sz="0" w:space="0" w:color="auto"/>
      </w:divBdr>
    </w:div>
    <w:div w:id="1703507476">
      <w:bodyDiv w:val="1"/>
      <w:marLeft w:val="0"/>
      <w:marRight w:val="0"/>
      <w:marTop w:val="0"/>
      <w:marBottom w:val="0"/>
      <w:divBdr>
        <w:top w:val="none" w:sz="0" w:space="0" w:color="auto"/>
        <w:left w:val="none" w:sz="0" w:space="0" w:color="auto"/>
        <w:bottom w:val="none" w:sz="0" w:space="0" w:color="auto"/>
        <w:right w:val="none" w:sz="0" w:space="0" w:color="auto"/>
      </w:divBdr>
    </w:div>
    <w:div w:id="1721131902">
      <w:bodyDiv w:val="1"/>
      <w:marLeft w:val="0"/>
      <w:marRight w:val="0"/>
      <w:marTop w:val="0"/>
      <w:marBottom w:val="0"/>
      <w:divBdr>
        <w:top w:val="none" w:sz="0" w:space="0" w:color="auto"/>
        <w:left w:val="none" w:sz="0" w:space="0" w:color="auto"/>
        <w:bottom w:val="none" w:sz="0" w:space="0" w:color="auto"/>
        <w:right w:val="none" w:sz="0" w:space="0" w:color="auto"/>
      </w:divBdr>
    </w:div>
    <w:div w:id="1721200032">
      <w:bodyDiv w:val="1"/>
      <w:marLeft w:val="0"/>
      <w:marRight w:val="0"/>
      <w:marTop w:val="0"/>
      <w:marBottom w:val="0"/>
      <w:divBdr>
        <w:top w:val="none" w:sz="0" w:space="0" w:color="auto"/>
        <w:left w:val="none" w:sz="0" w:space="0" w:color="auto"/>
        <w:bottom w:val="none" w:sz="0" w:space="0" w:color="auto"/>
        <w:right w:val="none" w:sz="0" w:space="0" w:color="auto"/>
      </w:divBdr>
    </w:div>
    <w:div w:id="1722175050">
      <w:bodyDiv w:val="1"/>
      <w:marLeft w:val="0"/>
      <w:marRight w:val="0"/>
      <w:marTop w:val="0"/>
      <w:marBottom w:val="0"/>
      <w:divBdr>
        <w:top w:val="none" w:sz="0" w:space="0" w:color="auto"/>
        <w:left w:val="none" w:sz="0" w:space="0" w:color="auto"/>
        <w:bottom w:val="none" w:sz="0" w:space="0" w:color="auto"/>
        <w:right w:val="none" w:sz="0" w:space="0" w:color="auto"/>
      </w:divBdr>
    </w:div>
    <w:div w:id="1724212210">
      <w:bodyDiv w:val="1"/>
      <w:marLeft w:val="0"/>
      <w:marRight w:val="0"/>
      <w:marTop w:val="0"/>
      <w:marBottom w:val="0"/>
      <w:divBdr>
        <w:top w:val="none" w:sz="0" w:space="0" w:color="auto"/>
        <w:left w:val="none" w:sz="0" w:space="0" w:color="auto"/>
        <w:bottom w:val="none" w:sz="0" w:space="0" w:color="auto"/>
        <w:right w:val="none" w:sz="0" w:space="0" w:color="auto"/>
      </w:divBdr>
    </w:div>
    <w:div w:id="1773355765">
      <w:bodyDiv w:val="1"/>
      <w:marLeft w:val="0"/>
      <w:marRight w:val="0"/>
      <w:marTop w:val="0"/>
      <w:marBottom w:val="0"/>
      <w:divBdr>
        <w:top w:val="none" w:sz="0" w:space="0" w:color="auto"/>
        <w:left w:val="none" w:sz="0" w:space="0" w:color="auto"/>
        <w:bottom w:val="none" w:sz="0" w:space="0" w:color="auto"/>
        <w:right w:val="none" w:sz="0" w:space="0" w:color="auto"/>
      </w:divBdr>
    </w:div>
    <w:div w:id="1775009158">
      <w:bodyDiv w:val="1"/>
      <w:marLeft w:val="0"/>
      <w:marRight w:val="0"/>
      <w:marTop w:val="0"/>
      <w:marBottom w:val="0"/>
      <w:divBdr>
        <w:top w:val="none" w:sz="0" w:space="0" w:color="auto"/>
        <w:left w:val="none" w:sz="0" w:space="0" w:color="auto"/>
        <w:bottom w:val="none" w:sz="0" w:space="0" w:color="auto"/>
        <w:right w:val="none" w:sz="0" w:space="0" w:color="auto"/>
      </w:divBdr>
    </w:div>
    <w:div w:id="1809779626">
      <w:bodyDiv w:val="1"/>
      <w:marLeft w:val="0"/>
      <w:marRight w:val="0"/>
      <w:marTop w:val="0"/>
      <w:marBottom w:val="0"/>
      <w:divBdr>
        <w:top w:val="none" w:sz="0" w:space="0" w:color="auto"/>
        <w:left w:val="none" w:sz="0" w:space="0" w:color="auto"/>
        <w:bottom w:val="none" w:sz="0" w:space="0" w:color="auto"/>
        <w:right w:val="none" w:sz="0" w:space="0" w:color="auto"/>
      </w:divBdr>
    </w:div>
    <w:div w:id="1810124338">
      <w:bodyDiv w:val="1"/>
      <w:marLeft w:val="0"/>
      <w:marRight w:val="0"/>
      <w:marTop w:val="0"/>
      <w:marBottom w:val="0"/>
      <w:divBdr>
        <w:top w:val="none" w:sz="0" w:space="0" w:color="auto"/>
        <w:left w:val="none" w:sz="0" w:space="0" w:color="auto"/>
        <w:bottom w:val="none" w:sz="0" w:space="0" w:color="auto"/>
        <w:right w:val="none" w:sz="0" w:space="0" w:color="auto"/>
      </w:divBdr>
    </w:div>
    <w:div w:id="1821462731">
      <w:bodyDiv w:val="1"/>
      <w:marLeft w:val="0"/>
      <w:marRight w:val="0"/>
      <w:marTop w:val="0"/>
      <w:marBottom w:val="0"/>
      <w:divBdr>
        <w:top w:val="none" w:sz="0" w:space="0" w:color="auto"/>
        <w:left w:val="none" w:sz="0" w:space="0" w:color="auto"/>
        <w:bottom w:val="none" w:sz="0" w:space="0" w:color="auto"/>
        <w:right w:val="none" w:sz="0" w:space="0" w:color="auto"/>
      </w:divBdr>
    </w:div>
    <w:div w:id="1834031197">
      <w:bodyDiv w:val="1"/>
      <w:marLeft w:val="0"/>
      <w:marRight w:val="0"/>
      <w:marTop w:val="0"/>
      <w:marBottom w:val="0"/>
      <w:divBdr>
        <w:top w:val="none" w:sz="0" w:space="0" w:color="auto"/>
        <w:left w:val="none" w:sz="0" w:space="0" w:color="auto"/>
        <w:bottom w:val="none" w:sz="0" w:space="0" w:color="auto"/>
        <w:right w:val="none" w:sz="0" w:space="0" w:color="auto"/>
      </w:divBdr>
    </w:div>
    <w:div w:id="1840391331">
      <w:bodyDiv w:val="1"/>
      <w:marLeft w:val="0"/>
      <w:marRight w:val="0"/>
      <w:marTop w:val="0"/>
      <w:marBottom w:val="0"/>
      <w:divBdr>
        <w:top w:val="none" w:sz="0" w:space="0" w:color="auto"/>
        <w:left w:val="none" w:sz="0" w:space="0" w:color="auto"/>
        <w:bottom w:val="none" w:sz="0" w:space="0" w:color="auto"/>
        <w:right w:val="none" w:sz="0" w:space="0" w:color="auto"/>
      </w:divBdr>
    </w:div>
    <w:div w:id="1875725203">
      <w:bodyDiv w:val="1"/>
      <w:marLeft w:val="0"/>
      <w:marRight w:val="0"/>
      <w:marTop w:val="0"/>
      <w:marBottom w:val="0"/>
      <w:divBdr>
        <w:top w:val="none" w:sz="0" w:space="0" w:color="auto"/>
        <w:left w:val="none" w:sz="0" w:space="0" w:color="auto"/>
        <w:bottom w:val="none" w:sz="0" w:space="0" w:color="auto"/>
        <w:right w:val="none" w:sz="0" w:space="0" w:color="auto"/>
      </w:divBdr>
    </w:div>
    <w:div w:id="1901598489">
      <w:bodyDiv w:val="1"/>
      <w:marLeft w:val="0"/>
      <w:marRight w:val="0"/>
      <w:marTop w:val="0"/>
      <w:marBottom w:val="0"/>
      <w:divBdr>
        <w:top w:val="none" w:sz="0" w:space="0" w:color="auto"/>
        <w:left w:val="none" w:sz="0" w:space="0" w:color="auto"/>
        <w:bottom w:val="none" w:sz="0" w:space="0" w:color="auto"/>
        <w:right w:val="none" w:sz="0" w:space="0" w:color="auto"/>
      </w:divBdr>
    </w:div>
    <w:div w:id="1929382689">
      <w:bodyDiv w:val="1"/>
      <w:marLeft w:val="0"/>
      <w:marRight w:val="0"/>
      <w:marTop w:val="0"/>
      <w:marBottom w:val="0"/>
      <w:divBdr>
        <w:top w:val="none" w:sz="0" w:space="0" w:color="auto"/>
        <w:left w:val="none" w:sz="0" w:space="0" w:color="auto"/>
        <w:bottom w:val="none" w:sz="0" w:space="0" w:color="auto"/>
        <w:right w:val="none" w:sz="0" w:space="0" w:color="auto"/>
      </w:divBdr>
    </w:div>
    <w:div w:id="1929460822">
      <w:bodyDiv w:val="1"/>
      <w:marLeft w:val="0"/>
      <w:marRight w:val="0"/>
      <w:marTop w:val="0"/>
      <w:marBottom w:val="0"/>
      <w:divBdr>
        <w:top w:val="none" w:sz="0" w:space="0" w:color="auto"/>
        <w:left w:val="none" w:sz="0" w:space="0" w:color="auto"/>
        <w:bottom w:val="none" w:sz="0" w:space="0" w:color="auto"/>
        <w:right w:val="none" w:sz="0" w:space="0" w:color="auto"/>
      </w:divBdr>
    </w:div>
    <w:div w:id="1952742540">
      <w:bodyDiv w:val="1"/>
      <w:marLeft w:val="0"/>
      <w:marRight w:val="0"/>
      <w:marTop w:val="0"/>
      <w:marBottom w:val="0"/>
      <w:divBdr>
        <w:top w:val="none" w:sz="0" w:space="0" w:color="auto"/>
        <w:left w:val="none" w:sz="0" w:space="0" w:color="auto"/>
        <w:bottom w:val="none" w:sz="0" w:space="0" w:color="auto"/>
        <w:right w:val="none" w:sz="0" w:space="0" w:color="auto"/>
      </w:divBdr>
    </w:div>
    <w:div w:id="1961640101">
      <w:bodyDiv w:val="1"/>
      <w:marLeft w:val="0"/>
      <w:marRight w:val="0"/>
      <w:marTop w:val="0"/>
      <w:marBottom w:val="0"/>
      <w:divBdr>
        <w:top w:val="none" w:sz="0" w:space="0" w:color="auto"/>
        <w:left w:val="none" w:sz="0" w:space="0" w:color="auto"/>
        <w:bottom w:val="none" w:sz="0" w:space="0" w:color="auto"/>
        <w:right w:val="none" w:sz="0" w:space="0" w:color="auto"/>
      </w:divBdr>
    </w:div>
    <w:div w:id="1972440504">
      <w:bodyDiv w:val="1"/>
      <w:marLeft w:val="0"/>
      <w:marRight w:val="0"/>
      <w:marTop w:val="0"/>
      <w:marBottom w:val="0"/>
      <w:divBdr>
        <w:top w:val="none" w:sz="0" w:space="0" w:color="auto"/>
        <w:left w:val="none" w:sz="0" w:space="0" w:color="auto"/>
        <w:bottom w:val="none" w:sz="0" w:space="0" w:color="auto"/>
        <w:right w:val="none" w:sz="0" w:space="0" w:color="auto"/>
      </w:divBdr>
    </w:div>
    <w:div w:id="1976331815">
      <w:bodyDiv w:val="1"/>
      <w:marLeft w:val="0"/>
      <w:marRight w:val="0"/>
      <w:marTop w:val="0"/>
      <w:marBottom w:val="0"/>
      <w:divBdr>
        <w:top w:val="none" w:sz="0" w:space="0" w:color="auto"/>
        <w:left w:val="none" w:sz="0" w:space="0" w:color="auto"/>
        <w:bottom w:val="none" w:sz="0" w:space="0" w:color="auto"/>
        <w:right w:val="none" w:sz="0" w:space="0" w:color="auto"/>
      </w:divBdr>
    </w:div>
    <w:div w:id="1977102766">
      <w:bodyDiv w:val="1"/>
      <w:marLeft w:val="0"/>
      <w:marRight w:val="0"/>
      <w:marTop w:val="0"/>
      <w:marBottom w:val="0"/>
      <w:divBdr>
        <w:top w:val="none" w:sz="0" w:space="0" w:color="auto"/>
        <w:left w:val="none" w:sz="0" w:space="0" w:color="auto"/>
        <w:bottom w:val="none" w:sz="0" w:space="0" w:color="auto"/>
        <w:right w:val="none" w:sz="0" w:space="0" w:color="auto"/>
      </w:divBdr>
    </w:div>
    <w:div w:id="1997486624">
      <w:bodyDiv w:val="1"/>
      <w:marLeft w:val="0"/>
      <w:marRight w:val="0"/>
      <w:marTop w:val="0"/>
      <w:marBottom w:val="0"/>
      <w:divBdr>
        <w:top w:val="none" w:sz="0" w:space="0" w:color="auto"/>
        <w:left w:val="none" w:sz="0" w:space="0" w:color="auto"/>
        <w:bottom w:val="none" w:sz="0" w:space="0" w:color="auto"/>
        <w:right w:val="none" w:sz="0" w:space="0" w:color="auto"/>
      </w:divBdr>
    </w:div>
    <w:div w:id="1999570615">
      <w:bodyDiv w:val="1"/>
      <w:marLeft w:val="0"/>
      <w:marRight w:val="0"/>
      <w:marTop w:val="0"/>
      <w:marBottom w:val="0"/>
      <w:divBdr>
        <w:top w:val="none" w:sz="0" w:space="0" w:color="auto"/>
        <w:left w:val="none" w:sz="0" w:space="0" w:color="auto"/>
        <w:bottom w:val="none" w:sz="0" w:space="0" w:color="auto"/>
        <w:right w:val="none" w:sz="0" w:space="0" w:color="auto"/>
      </w:divBdr>
    </w:div>
    <w:div w:id="2077512905">
      <w:bodyDiv w:val="1"/>
      <w:marLeft w:val="0"/>
      <w:marRight w:val="0"/>
      <w:marTop w:val="0"/>
      <w:marBottom w:val="0"/>
      <w:divBdr>
        <w:top w:val="none" w:sz="0" w:space="0" w:color="auto"/>
        <w:left w:val="none" w:sz="0" w:space="0" w:color="auto"/>
        <w:bottom w:val="none" w:sz="0" w:space="0" w:color="auto"/>
        <w:right w:val="none" w:sz="0" w:space="0" w:color="auto"/>
      </w:divBdr>
    </w:div>
    <w:div w:id="2086801935">
      <w:bodyDiv w:val="1"/>
      <w:marLeft w:val="0"/>
      <w:marRight w:val="0"/>
      <w:marTop w:val="0"/>
      <w:marBottom w:val="0"/>
      <w:divBdr>
        <w:top w:val="none" w:sz="0" w:space="0" w:color="auto"/>
        <w:left w:val="none" w:sz="0" w:space="0" w:color="auto"/>
        <w:bottom w:val="none" w:sz="0" w:space="0" w:color="auto"/>
        <w:right w:val="none" w:sz="0" w:space="0" w:color="auto"/>
      </w:divBdr>
    </w:div>
    <w:div w:id="2088109962">
      <w:bodyDiv w:val="1"/>
      <w:marLeft w:val="0"/>
      <w:marRight w:val="0"/>
      <w:marTop w:val="0"/>
      <w:marBottom w:val="0"/>
      <w:divBdr>
        <w:top w:val="none" w:sz="0" w:space="0" w:color="auto"/>
        <w:left w:val="none" w:sz="0" w:space="0" w:color="auto"/>
        <w:bottom w:val="none" w:sz="0" w:space="0" w:color="auto"/>
        <w:right w:val="none" w:sz="0" w:space="0" w:color="auto"/>
      </w:divBdr>
    </w:div>
    <w:div w:id="2090999583">
      <w:bodyDiv w:val="1"/>
      <w:marLeft w:val="0"/>
      <w:marRight w:val="0"/>
      <w:marTop w:val="0"/>
      <w:marBottom w:val="0"/>
      <w:divBdr>
        <w:top w:val="none" w:sz="0" w:space="0" w:color="auto"/>
        <w:left w:val="none" w:sz="0" w:space="0" w:color="auto"/>
        <w:bottom w:val="none" w:sz="0" w:space="0" w:color="auto"/>
        <w:right w:val="none" w:sz="0" w:space="0" w:color="auto"/>
      </w:divBdr>
    </w:div>
    <w:div w:id="2092314353">
      <w:bodyDiv w:val="1"/>
      <w:marLeft w:val="0"/>
      <w:marRight w:val="0"/>
      <w:marTop w:val="0"/>
      <w:marBottom w:val="0"/>
      <w:divBdr>
        <w:top w:val="none" w:sz="0" w:space="0" w:color="auto"/>
        <w:left w:val="none" w:sz="0" w:space="0" w:color="auto"/>
        <w:bottom w:val="none" w:sz="0" w:space="0" w:color="auto"/>
        <w:right w:val="none" w:sz="0" w:space="0" w:color="auto"/>
      </w:divBdr>
    </w:div>
    <w:div w:id="2124029160">
      <w:bodyDiv w:val="1"/>
      <w:marLeft w:val="0"/>
      <w:marRight w:val="0"/>
      <w:marTop w:val="0"/>
      <w:marBottom w:val="0"/>
      <w:divBdr>
        <w:top w:val="none" w:sz="0" w:space="0" w:color="auto"/>
        <w:left w:val="none" w:sz="0" w:space="0" w:color="auto"/>
        <w:bottom w:val="none" w:sz="0" w:space="0" w:color="auto"/>
        <w:right w:val="none" w:sz="0" w:space="0" w:color="auto"/>
      </w:divBdr>
    </w:div>
    <w:div w:id="214003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doping.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igenkracht.nl/nieuws/item/1393/Eigen+Kracht+dag+2024%3A+presentaties+en+workshop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pportschonesport.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opingautoriteit.nl/spelen"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int.dopingautoriteit.nl\shares\Data\Educatie\Afdeling%20Educatie%20algemeen\Kwartaalrapportages%20Educatie\Grafiek%20elearning%20sporter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Map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Blad1!$B$1</c:f>
              <c:strCache>
                <c:ptCount val="1"/>
                <c:pt idx="0">
                  <c:v>Q2 2024</c:v>
                </c:pt>
              </c:strCache>
            </c:strRef>
          </c:tx>
          <c:spPr>
            <a:solidFill>
              <a:schemeClr val="accent1"/>
            </a:solidFill>
            <a:ln>
              <a:noFill/>
            </a:ln>
            <a:effectLst/>
          </c:spPr>
          <c:invertIfNegative val="0"/>
          <c:cat>
            <c:strRef>
              <c:f>Blad1!$A$2:$A$5</c:f>
              <c:strCache>
                <c:ptCount val="4"/>
                <c:pt idx="0">
                  <c:v>Brons</c:v>
                </c:pt>
                <c:pt idx="1">
                  <c:v>Zilver</c:v>
                </c:pt>
                <c:pt idx="2">
                  <c:v>Goud</c:v>
                </c:pt>
                <c:pt idx="3">
                  <c:v>Totaal</c:v>
                </c:pt>
              </c:strCache>
            </c:strRef>
          </c:cat>
          <c:val>
            <c:numRef>
              <c:f>Blad1!$B$2:$B$5</c:f>
              <c:numCache>
                <c:formatCode>General</c:formatCode>
                <c:ptCount val="4"/>
                <c:pt idx="0">
                  <c:v>1183</c:v>
                </c:pt>
                <c:pt idx="1">
                  <c:v>856</c:v>
                </c:pt>
                <c:pt idx="2">
                  <c:v>296</c:v>
                </c:pt>
                <c:pt idx="3">
                  <c:v>2335</c:v>
                </c:pt>
              </c:numCache>
            </c:numRef>
          </c:val>
          <c:extLst>
            <c:ext xmlns:c16="http://schemas.microsoft.com/office/drawing/2014/chart" uri="{C3380CC4-5D6E-409C-BE32-E72D297353CC}">
              <c16:uniqueId val="{00000000-3A38-4B04-85E1-0C9CC6E980C4}"/>
            </c:ext>
          </c:extLst>
        </c:ser>
        <c:ser>
          <c:idx val="1"/>
          <c:order val="1"/>
          <c:tx>
            <c:strRef>
              <c:f>Blad1!$C$1</c:f>
              <c:strCache>
                <c:ptCount val="1"/>
                <c:pt idx="0">
                  <c:v>Q2 2023</c:v>
                </c:pt>
              </c:strCache>
            </c:strRef>
          </c:tx>
          <c:spPr>
            <a:solidFill>
              <a:schemeClr val="accent2"/>
            </a:solidFill>
            <a:ln>
              <a:noFill/>
            </a:ln>
            <a:effectLst/>
          </c:spPr>
          <c:invertIfNegative val="0"/>
          <c:cat>
            <c:strRef>
              <c:f>Blad1!$A$2:$A$5</c:f>
              <c:strCache>
                <c:ptCount val="4"/>
                <c:pt idx="0">
                  <c:v>Brons</c:v>
                </c:pt>
                <c:pt idx="1">
                  <c:v>Zilver</c:v>
                </c:pt>
                <c:pt idx="2">
                  <c:v>Goud</c:v>
                </c:pt>
                <c:pt idx="3">
                  <c:v>Totaal</c:v>
                </c:pt>
              </c:strCache>
            </c:strRef>
          </c:cat>
          <c:val>
            <c:numRef>
              <c:f>Blad1!$C$2:$C$5</c:f>
              <c:numCache>
                <c:formatCode>General</c:formatCode>
                <c:ptCount val="4"/>
                <c:pt idx="0">
                  <c:v>2012</c:v>
                </c:pt>
                <c:pt idx="1">
                  <c:v>2058</c:v>
                </c:pt>
                <c:pt idx="2">
                  <c:v>380</c:v>
                </c:pt>
                <c:pt idx="3">
                  <c:v>4450</c:v>
                </c:pt>
              </c:numCache>
            </c:numRef>
          </c:val>
          <c:extLst>
            <c:ext xmlns:c16="http://schemas.microsoft.com/office/drawing/2014/chart" uri="{C3380CC4-5D6E-409C-BE32-E72D297353CC}">
              <c16:uniqueId val="{00000001-3A38-4B04-85E1-0C9CC6E980C4}"/>
            </c:ext>
          </c:extLst>
        </c:ser>
        <c:dLbls>
          <c:showLegendKey val="0"/>
          <c:showVal val="0"/>
          <c:showCatName val="0"/>
          <c:showSerName val="0"/>
          <c:showPercent val="0"/>
          <c:showBubbleSize val="0"/>
        </c:dLbls>
        <c:gapWidth val="219"/>
        <c:overlap val="-27"/>
        <c:axId val="774664048"/>
        <c:axId val="774664528"/>
      </c:barChart>
      <c:catAx>
        <c:axId val="774664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74664528"/>
        <c:crosses val="autoZero"/>
        <c:auto val="1"/>
        <c:lblAlgn val="ctr"/>
        <c:lblOffset val="100"/>
        <c:noMultiLvlLbl val="0"/>
      </c:catAx>
      <c:valAx>
        <c:axId val="774664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74664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Blad1!$B$1</c:f>
              <c:strCache>
                <c:ptCount val="1"/>
                <c:pt idx="0">
                  <c:v>Q2 2024</c:v>
                </c:pt>
              </c:strCache>
            </c:strRef>
          </c:tx>
          <c:spPr>
            <a:solidFill>
              <a:schemeClr val="accent1"/>
            </a:solidFill>
            <a:ln>
              <a:noFill/>
            </a:ln>
            <a:effectLst/>
          </c:spPr>
          <c:invertIfNegative val="0"/>
          <c:cat>
            <c:strRef>
              <c:f>Blad1!$A$2:$A$9</c:f>
              <c:strCache>
                <c:ptCount val="8"/>
                <c:pt idx="0">
                  <c:v>TC3</c:v>
                </c:pt>
                <c:pt idx="1">
                  <c:v>TC4</c:v>
                </c:pt>
                <c:pt idx="2">
                  <c:v>TC5</c:v>
                </c:pt>
                <c:pt idx="3">
                  <c:v>Ouders B</c:v>
                </c:pt>
                <c:pt idx="4">
                  <c:v>Ouders G</c:v>
                </c:pt>
                <c:pt idx="5">
                  <c:v>Paramedisch</c:v>
                </c:pt>
                <c:pt idx="6">
                  <c:v>Bestuurders</c:v>
                </c:pt>
                <c:pt idx="7">
                  <c:v>Totaal</c:v>
                </c:pt>
              </c:strCache>
            </c:strRef>
          </c:cat>
          <c:val>
            <c:numRef>
              <c:f>Blad1!$B$2:$B$9</c:f>
              <c:numCache>
                <c:formatCode>General</c:formatCode>
                <c:ptCount val="8"/>
                <c:pt idx="0">
                  <c:v>252</c:v>
                </c:pt>
                <c:pt idx="1">
                  <c:v>79</c:v>
                </c:pt>
                <c:pt idx="2">
                  <c:v>155</c:v>
                </c:pt>
                <c:pt idx="3">
                  <c:v>52</c:v>
                </c:pt>
                <c:pt idx="4">
                  <c:v>17</c:v>
                </c:pt>
                <c:pt idx="5">
                  <c:v>55</c:v>
                </c:pt>
                <c:pt idx="6">
                  <c:v>54</c:v>
                </c:pt>
                <c:pt idx="7">
                  <c:v>664</c:v>
                </c:pt>
              </c:numCache>
            </c:numRef>
          </c:val>
          <c:extLst>
            <c:ext xmlns:c16="http://schemas.microsoft.com/office/drawing/2014/chart" uri="{C3380CC4-5D6E-409C-BE32-E72D297353CC}">
              <c16:uniqueId val="{00000000-B0B9-43E6-B346-4B213FB86C8E}"/>
            </c:ext>
          </c:extLst>
        </c:ser>
        <c:ser>
          <c:idx val="1"/>
          <c:order val="1"/>
          <c:tx>
            <c:strRef>
              <c:f>Blad1!$C$1</c:f>
              <c:strCache>
                <c:ptCount val="1"/>
                <c:pt idx="0">
                  <c:v>Q2 2023</c:v>
                </c:pt>
              </c:strCache>
            </c:strRef>
          </c:tx>
          <c:spPr>
            <a:solidFill>
              <a:schemeClr val="accent2"/>
            </a:solidFill>
            <a:ln>
              <a:noFill/>
            </a:ln>
            <a:effectLst/>
          </c:spPr>
          <c:invertIfNegative val="0"/>
          <c:cat>
            <c:strRef>
              <c:f>Blad1!$A$2:$A$9</c:f>
              <c:strCache>
                <c:ptCount val="8"/>
                <c:pt idx="0">
                  <c:v>TC3</c:v>
                </c:pt>
                <c:pt idx="1">
                  <c:v>TC4</c:v>
                </c:pt>
                <c:pt idx="2">
                  <c:v>TC5</c:v>
                </c:pt>
                <c:pt idx="3">
                  <c:v>Ouders B</c:v>
                </c:pt>
                <c:pt idx="4">
                  <c:v>Ouders G</c:v>
                </c:pt>
                <c:pt idx="5">
                  <c:v>Paramedisch</c:v>
                </c:pt>
                <c:pt idx="6">
                  <c:v>Bestuurders</c:v>
                </c:pt>
                <c:pt idx="7">
                  <c:v>Totaal</c:v>
                </c:pt>
              </c:strCache>
            </c:strRef>
          </c:cat>
          <c:val>
            <c:numRef>
              <c:f>Blad1!$C$2:$C$9</c:f>
              <c:numCache>
                <c:formatCode>General</c:formatCode>
                <c:ptCount val="8"/>
                <c:pt idx="0">
                  <c:v>254</c:v>
                </c:pt>
                <c:pt idx="1">
                  <c:v>113</c:v>
                </c:pt>
                <c:pt idx="2">
                  <c:v>113</c:v>
                </c:pt>
                <c:pt idx="3">
                  <c:v>21</c:v>
                </c:pt>
                <c:pt idx="4">
                  <c:v>15</c:v>
                </c:pt>
                <c:pt idx="5">
                  <c:v>40</c:v>
                </c:pt>
                <c:pt idx="6">
                  <c:v>26</c:v>
                </c:pt>
                <c:pt idx="7">
                  <c:v>582</c:v>
                </c:pt>
              </c:numCache>
            </c:numRef>
          </c:val>
          <c:extLst>
            <c:ext xmlns:c16="http://schemas.microsoft.com/office/drawing/2014/chart" uri="{C3380CC4-5D6E-409C-BE32-E72D297353CC}">
              <c16:uniqueId val="{00000001-B0B9-43E6-B346-4B213FB86C8E}"/>
            </c:ext>
          </c:extLst>
        </c:ser>
        <c:dLbls>
          <c:showLegendKey val="0"/>
          <c:showVal val="0"/>
          <c:showCatName val="0"/>
          <c:showSerName val="0"/>
          <c:showPercent val="0"/>
          <c:showBubbleSize val="0"/>
        </c:dLbls>
        <c:gapWidth val="219"/>
        <c:overlap val="-27"/>
        <c:axId val="286002239"/>
        <c:axId val="286003199"/>
      </c:barChart>
      <c:catAx>
        <c:axId val="2860022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86003199"/>
        <c:crosses val="autoZero"/>
        <c:auto val="1"/>
        <c:lblAlgn val="ctr"/>
        <c:lblOffset val="100"/>
        <c:noMultiLvlLbl val="0"/>
      </c:catAx>
      <c:valAx>
        <c:axId val="2860031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860022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D23AD-2FD0-4FA4-B99B-B664E2168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4424</Words>
  <Characters>24332</Characters>
  <Application>Microsoft Office Word</Application>
  <DocSecurity>0</DocSecurity>
  <Lines>202</Lines>
  <Paragraphs>57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Wassink</dc:creator>
  <cp:keywords/>
  <dc:description/>
  <cp:lastModifiedBy>secretariaat</cp:lastModifiedBy>
  <cp:revision>2</cp:revision>
  <dcterms:created xsi:type="dcterms:W3CDTF">2025-02-04T13:43:00Z</dcterms:created>
  <dcterms:modified xsi:type="dcterms:W3CDTF">2025-02-04T13:43:00Z</dcterms:modified>
</cp:coreProperties>
</file>